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r>
        <w:rPr>
          <w:rFonts w:hint="eastAsia" w:ascii="仿宋" w:hAnsi="仿宋" w:eastAsia="仿宋" w:cs="仿宋"/>
          <w:sz w:val="32"/>
          <w:szCs w:val="32"/>
          <w:lang w:val="en-US" w:eastAsia="zh-CN"/>
        </w:rPr>
        <w:drawing>
          <wp:anchor distT="0" distB="0" distL="114300" distR="114300" simplePos="0" relativeHeight="251659264" behindDoc="0" locked="0" layoutInCell="1" allowOverlap="1">
            <wp:simplePos x="0" y="0"/>
            <wp:positionH relativeFrom="column">
              <wp:posOffset>922020</wp:posOffset>
            </wp:positionH>
            <wp:positionV relativeFrom="paragraph">
              <wp:posOffset>64770</wp:posOffset>
            </wp:positionV>
            <wp:extent cx="3915410" cy="810260"/>
            <wp:effectExtent l="0" t="0" r="8890" b="889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4"/>
                    <a:stretch>
                      <a:fillRect/>
                    </a:stretch>
                  </pic:blipFill>
                  <pic:spPr>
                    <a:xfrm>
                      <a:off x="0" y="0"/>
                      <a:ext cx="3915410" cy="810260"/>
                    </a:xfrm>
                    <a:prstGeom prst="rect">
                      <a:avLst/>
                    </a:prstGeom>
                  </pic:spPr>
                </pic:pic>
              </a:graphicData>
            </a:graphic>
          </wp:anchor>
        </w:drawing>
      </w:r>
    </w:p>
    <w:p/>
    <w:p/>
    <w:p/>
    <w:p/>
    <w:p/>
    <w:p/>
    <w:p>
      <w:r>
        <w:rPr>
          <w:sz w:val="21"/>
        </w:rPr>
        <mc:AlternateContent>
          <mc:Choice Requires="wps">
            <w:drawing>
              <wp:anchor distT="0" distB="0" distL="114300" distR="114300" simplePos="0" relativeHeight="251660288" behindDoc="0" locked="0" layoutInCell="1" allowOverlap="1">
                <wp:simplePos x="0" y="0"/>
                <wp:positionH relativeFrom="column">
                  <wp:posOffset>861060</wp:posOffset>
                </wp:positionH>
                <wp:positionV relativeFrom="paragraph">
                  <wp:posOffset>163195</wp:posOffset>
                </wp:positionV>
                <wp:extent cx="4156710" cy="1342390"/>
                <wp:effectExtent l="0" t="0" r="0" b="0"/>
                <wp:wrapNone/>
                <wp:docPr id="1" name="文本框 1"/>
                <wp:cNvGraphicFramePr/>
                <a:graphic xmlns:a="http://schemas.openxmlformats.org/drawingml/2006/main">
                  <a:graphicData uri="http://schemas.microsoft.com/office/word/2010/wordprocessingShape">
                    <wps:wsp>
                      <wps:cNvSpPr txBox="1"/>
                      <wps:spPr>
                        <a:xfrm>
                          <a:off x="1875155" y="2781300"/>
                          <a:ext cx="4156710" cy="1342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sz w:val="50"/>
                                <w:szCs w:val="50"/>
                                <w:lang w:val="en-US" w:eastAsia="zh-CN"/>
                              </w:rPr>
                            </w:pPr>
                            <w:r>
                              <w:rPr>
                                <w:rFonts w:hint="eastAsia" w:ascii="黑体" w:hAnsi="黑体" w:eastAsia="黑体" w:cs="黑体"/>
                                <w:sz w:val="50"/>
                                <w:szCs w:val="50"/>
                                <w:lang w:val="en-US" w:eastAsia="zh-Hans"/>
                              </w:rPr>
                              <w:t>航空服务</w:t>
                            </w:r>
                            <w:r>
                              <w:rPr>
                                <w:rFonts w:hint="eastAsia" w:ascii="黑体" w:hAnsi="黑体" w:eastAsia="黑体" w:cs="黑体"/>
                                <w:sz w:val="50"/>
                                <w:szCs w:val="50"/>
                                <w:lang w:val="en-US" w:eastAsia="zh-CN"/>
                              </w:rPr>
                              <w:t>专业</w:t>
                            </w:r>
                          </w:p>
                          <w:p>
                            <w:pPr>
                              <w:jc w:val="center"/>
                              <w:rPr>
                                <w:rFonts w:hint="eastAsia" w:ascii="方正公文小标宋" w:hAnsi="方正公文小标宋" w:eastAsia="方正公文小标宋" w:cs="方正公文小标宋"/>
                                <w:sz w:val="66"/>
                                <w:szCs w:val="66"/>
                                <w:lang w:val="en-US" w:eastAsia="zh-CN"/>
                              </w:rPr>
                            </w:pPr>
                            <w:r>
                              <w:rPr>
                                <w:rFonts w:hint="eastAsia" w:ascii="方正公文小标宋" w:hAnsi="方正公文小标宋" w:eastAsia="方正公文小标宋" w:cs="方正公文小标宋"/>
                                <w:sz w:val="66"/>
                                <w:szCs w:val="66"/>
                                <w:lang w:val="en-US" w:eastAsia="zh-CN"/>
                              </w:rPr>
                              <w:t>人才培养方案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8pt;margin-top:12.85pt;height:105.7pt;width:327.3pt;z-index:251660288;mso-width-relative:page;mso-height-relative:page;" filled="f" stroked="f" coordsize="21600,21600" o:gfxdata="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ZJBRS2wAAAAoBAAAPAAAAAAAAAAEAIAAAADgAAABkcnMvZG93bnJldi54bWxQSwECFAAUAAAA&#10;CACHTuJAppOSxEcCAABzBAAADgAAAAAAAAABACAAAABAAQAAZHJzL2Uyb0RvYy54bWxQSwUGAAAA&#10;AAYABgBZAQAA+QUAAAAA&#10;">
                <v:fill on="f" focussize="0,0"/>
                <v:stroke on="f" weight="0.5pt"/>
                <v:imagedata o:title=""/>
                <o:lock v:ext="edit" aspectratio="f"/>
                <v:textbox>
                  <w:txbxContent>
                    <w:p>
                      <w:pPr>
                        <w:jc w:val="center"/>
                        <w:rPr>
                          <w:rFonts w:hint="eastAsia" w:ascii="黑体" w:hAnsi="黑体" w:eastAsia="黑体" w:cs="黑体"/>
                          <w:sz w:val="50"/>
                          <w:szCs w:val="50"/>
                          <w:lang w:val="en-US" w:eastAsia="zh-CN"/>
                        </w:rPr>
                      </w:pPr>
                      <w:r>
                        <w:rPr>
                          <w:rFonts w:hint="eastAsia" w:ascii="黑体" w:hAnsi="黑体" w:eastAsia="黑体" w:cs="黑体"/>
                          <w:sz w:val="50"/>
                          <w:szCs w:val="50"/>
                          <w:lang w:val="en-US" w:eastAsia="zh-Hans"/>
                        </w:rPr>
                        <w:t>航空服务</w:t>
                      </w:r>
                      <w:r>
                        <w:rPr>
                          <w:rFonts w:hint="eastAsia" w:ascii="黑体" w:hAnsi="黑体" w:eastAsia="黑体" w:cs="黑体"/>
                          <w:sz w:val="50"/>
                          <w:szCs w:val="50"/>
                          <w:lang w:val="en-US" w:eastAsia="zh-CN"/>
                        </w:rPr>
                        <w:t>专业</w:t>
                      </w:r>
                    </w:p>
                    <w:p>
                      <w:pPr>
                        <w:jc w:val="center"/>
                        <w:rPr>
                          <w:rFonts w:hint="eastAsia" w:ascii="方正公文小标宋" w:hAnsi="方正公文小标宋" w:eastAsia="方正公文小标宋" w:cs="方正公文小标宋"/>
                          <w:sz w:val="66"/>
                          <w:szCs w:val="66"/>
                          <w:lang w:val="en-US" w:eastAsia="zh-CN"/>
                        </w:rPr>
                      </w:pPr>
                      <w:r>
                        <w:rPr>
                          <w:rFonts w:hint="eastAsia" w:ascii="方正公文小标宋" w:hAnsi="方正公文小标宋" w:eastAsia="方正公文小标宋" w:cs="方正公文小标宋"/>
                          <w:sz w:val="66"/>
                          <w:szCs w:val="66"/>
                          <w:lang w:val="en-US" w:eastAsia="zh-CN"/>
                        </w:rPr>
                        <w:t>人才培养方案</w:t>
                      </w:r>
                    </w:p>
                  </w:txbxContent>
                </v:textbox>
              </v:shape>
            </w:pict>
          </mc:Fallback>
        </mc:AlternateContent>
      </w:r>
    </w:p>
    <w:p/>
    <w:p/>
    <w:p/>
    <w:p/>
    <w:p/>
    <w:p/>
    <w:p/>
    <w:tbl>
      <w:tblPr>
        <w:tblStyle w:val="4"/>
        <w:tblpPr w:leftFromText="180" w:rightFromText="180" w:vertAnchor="text" w:horzAnchor="page" w:tblpX="1967" w:tblpY="257"/>
        <w:tblOverlap w:val="never"/>
        <w:tblW w:w="85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3018"/>
        <w:gridCol w:w="1516"/>
        <w:gridCol w:w="2434"/>
      </w:tblGrid>
      <w:tr>
        <w:trPr>
          <w:trHeight w:val="598" w:hRule="atLeast"/>
        </w:trPr>
        <w:tc>
          <w:tcPr>
            <w:tcW w:w="1621" w:type="dxa"/>
            <w:noWrap w:val="0"/>
            <w:vAlign w:val="center"/>
          </w:tcPr>
          <w:p>
            <w:pPr>
              <w:spacing w:line="360" w:lineRule="auto"/>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中职专业</w:t>
            </w:r>
          </w:p>
        </w:tc>
        <w:tc>
          <w:tcPr>
            <w:tcW w:w="3018" w:type="dxa"/>
            <w:noWrap w:val="0"/>
            <w:vAlign w:val="center"/>
          </w:tcPr>
          <w:p>
            <w:pPr>
              <w:spacing w:line="360" w:lineRule="auto"/>
              <w:jc w:val="center"/>
              <w:rPr>
                <w:rFonts w:hint="default" w:ascii="宋体" w:hAnsi="宋体" w:eastAsia="宋体" w:cs="宋体"/>
                <w:color w:val="000000"/>
                <w:sz w:val="21"/>
                <w:szCs w:val="21"/>
                <w:lang w:val="en-US" w:eastAsia="zh-Hans"/>
              </w:rPr>
            </w:pPr>
            <w:r>
              <w:rPr>
                <w:rFonts w:hint="eastAsia" w:ascii="宋体" w:hAnsi="宋体" w:eastAsia="宋体" w:cs="宋体"/>
                <w:color w:val="000000"/>
                <w:sz w:val="21"/>
                <w:szCs w:val="21"/>
                <w:lang w:val="en-US" w:eastAsia="zh-Hans"/>
              </w:rPr>
              <w:t>航空服务</w:t>
            </w:r>
          </w:p>
        </w:tc>
        <w:tc>
          <w:tcPr>
            <w:tcW w:w="1516" w:type="dxa"/>
            <w:noWrap w:val="0"/>
            <w:vAlign w:val="center"/>
          </w:tcPr>
          <w:p>
            <w:pPr>
              <w:ind w:firstLine="174" w:firstLineChars="83"/>
              <w:rPr>
                <w:rFonts w:hint="eastAsia" w:ascii="宋体" w:hAnsi="宋体" w:eastAsia="宋体" w:cs="宋体"/>
                <w:b/>
                <w:color w:val="000000"/>
                <w:sz w:val="21"/>
                <w:szCs w:val="21"/>
              </w:rPr>
            </w:pPr>
            <w:r>
              <w:rPr>
                <w:rFonts w:hint="eastAsia" w:ascii="宋体" w:hAnsi="宋体" w:eastAsia="宋体" w:cs="宋体"/>
                <w:b/>
                <w:color w:val="000000"/>
                <w:sz w:val="21"/>
                <w:szCs w:val="21"/>
              </w:rPr>
              <w:t>专业代码</w:t>
            </w:r>
          </w:p>
        </w:tc>
        <w:tc>
          <w:tcPr>
            <w:tcW w:w="2434" w:type="dxa"/>
            <w:noWrap w:val="0"/>
            <w:vAlign w:val="center"/>
          </w:tcPr>
          <w:p>
            <w:pPr>
              <w:spacing w:line="480" w:lineRule="exact"/>
              <w:ind w:firstLine="420" w:firstLineChars="200"/>
              <w:rPr>
                <w:rFonts w:hint="default" w:ascii="宋体" w:hAnsi="宋体" w:eastAsia="宋体" w:cs="宋体"/>
                <w:color w:val="000000"/>
                <w:sz w:val="21"/>
                <w:szCs w:val="21"/>
                <w:lang w:eastAsia="zh-CN"/>
              </w:rPr>
            </w:pPr>
            <w:r>
              <w:rPr>
                <w:rFonts w:hint="eastAsia" w:ascii="宋体" w:hAnsi="宋体" w:eastAsia="宋体" w:cs="宋体"/>
                <w:color w:val="000000"/>
                <w:sz w:val="21"/>
                <w:szCs w:val="21"/>
                <w:lang w:val="en-US" w:eastAsia="zh-Hans"/>
              </w:rPr>
              <w:t>7</w:t>
            </w:r>
            <w:r>
              <w:rPr>
                <w:rFonts w:hint="default" w:ascii="宋体" w:hAnsi="宋体" w:eastAsia="宋体" w:cs="宋体"/>
                <w:color w:val="000000"/>
                <w:sz w:val="21"/>
                <w:szCs w:val="21"/>
                <w:lang w:val="en-US" w:eastAsia="zh-Hans"/>
              </w:rPr>
              <w:t>00402</w:t>
            </w:r>
          </w:p>
        </w:tc>
      </w:tr>
      <w:tr>
        <w:trPr>
          <w:trHeight w:val="63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专业建设委员会审核</w:t>
            </w:r>
          </w:p>
        </w:tc>
        <w:tc>
          <w:tcPr>
            <w:tcW w:w="6968" w:type="dxa"/>
            <w:gridSpan w:val="3"/>
            <w:noWrap w:val="0"/>
            <w:vAlign w:val="center"/>
          </w:tcPr>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校内负责人签字：</w:t>
            </w:r>
          </w:p>
          <w:p>
            <w:pPr>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行业、企业负责人签字：</w:t>
            </w:r>
          </w:p>
        </w:tc>
      </w:tr>
      <w:tr>
        <w:trPr>
          <w:trHeight w:val="63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r>
              <w:rPr>
                <w:rFonts w:hint="eastAsia" w:ascii="宋体" w:hAnsi="宋体" w:eastAsia="宋体" w:cs="宋体"/>
                <w:b/>
                <w:color w:val="000000"/>
                <w:sz w:val="21"/>
                <w:szCs w:val="21"/>
                <w:lang w:val="en-US" w:eastAsia="zh-CN"/>
              </w:rPr>
              <w:t>系</w:t>
            </w:r>
            <w:r>
              <w:rPr>
                <w:rFonts w:hint="eastAsia" w:ascii="宋体" w:hAnsi="宋体" w:eastAsia="宋体" w:cs="宋体"/>
                <w:b/>
                <w:color w:val="000000"/>
                <w:sz w:val="21"/>
                <w:szCs w:val="21"/>
              </w:rPr>
              <w:t>部</w:t>
            </w:r>
          </w:p>
        </w:tc>
        <w:tc>
          <w:tcPr>
            <w:tcW w:w="301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FF0000"/>
                <w:sz w:val="21"/>
                <w:szCs w:val="21"/>
                <w:lang w:val="en-US" w:eastAsia="zh-CN"/>
              </w:rPr>
              <w:t>XXXX</w:t>
            </w:r>
            <w:r>
              <w:rPr>
                <w:rFonts w:hint="eastAsia" w:ascii="宋体" w:hAnsi="宋体" w:eastAsia="宋体" w:cs="宋体"/>
                <w:color w:val="000000"/>
                <w:sz w:val="21"/>
                <w:szCs w:val="21"/>
              </w:rPr>
              <w:t>部</w:t>
            </w:r>
          </w:p>
        </w:tc>
        <w:tc>
          <w:tcPr>
            <w:tcW w:w="1516"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教学</w:t>
            </w:r>
            <w:r>
              <w:rPr>
                <w:rFonts w:hint="eastAsia" w:ascii="宋体" w:hAnsi="宋体" w:eastAsia="宋体" w:cs="宋体"/>
                <w:b/>
                <w:color w:val="000000"/>
                <w:sz w:val="21"/>
                <w:szCs w:val="21"/>
                <w:lang w:val="en-US" w:eastAsia="zh-CN"/>
              </w:rPr>
              <w:t>系</w:t>
            </w:r>
            <w:r>
              <w:rPr>
                <w:rFonts w:hint="eastAsia" w:ascii="宋体" w:hAnsi="宋体" w:eastAsia="宋体" w:cs="宋体"/>
                <w:b/>
                <w:color w:val="000000"/>
                <w:sz w:val="21"/>
                <w:szCs w:val="21"/>
              </w:rPr>
              <w:t>部</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负责人审核</w:t>
            </w:r>
          </w:p>
        </w:tc>
        <w:tc>
          <w:tcPr>
            <w:tcW w:w="2434" w:type="dxa"/>
            <w:noWrap w:val="0"/>
            <w:vAlign w:val="center"/>
          </w:tcPr>
          <w:p>
            <w:pPr>
              <w:ind w:firstLine="420" w:firstLineChars="200"/>
              <w:rPr>
                <w:rFonts w:hint="eastAsia" w:ascii="宋体" w:hAnsi="宋体" w:eastAsia="宋体" w:cs="宋体"/>
                <w:color w:val="000000"/>
                <w:sz w:val="21"/>
                <w:szCs w:val="21"/>
              </w:rPr>
            </w:pPr>
            <w:r>
              <w:drawing>
                <wp:anchor distT="0" distB="0" distL="114300" distR="114300" simplePos="0" relativeHeight="251661312" behindDoc="1" locked="0" layoutInCell="1" allowOverlap="1">
                  <wp:simplePos x="0" y="0"/>
                  <wp:positionH relativeFrom="column">
                    <wp:posOffset>106680</wp:posOffset>
                  </wp:positionH>
                  <wp:positionV relativeFrom="paragraph">
                    <wp:posOffset>401320</wp:posOffset>
                  </wp:positionV>
                  <wp:extent cx="918210" cy="447040"/>
                  <wp:effectExtent l="0" t="0" r="15240" b="1016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5">
                            <a:lum contrast="66000"/>
                          </a:blip>
                          <a:stretch>
                            <a:fillRect/>
                          </a:stretch>
                        </pic:blipFill>
                        <pic:spPr>
                          <a:xfrm>
                            <a:off x="0" y="0"/>
                            <a:ext cx="918210" cy="447040"/>
                          </a:xfrm>
                          <a:prstGeom prst="rect">
                            <a:avLst/>
                          </a:prstGeom>
                          <a:noFill/>
                          <a:ln>
                            <a:noFill/>
                          </a:ln>
                        </pic:spPr>
                      </pic:pic>
                    </a:graphicData>
                  </a:graphic>
                </wp:anchor>
              </w:drawing>
            </w:r>
          </w:p>
        </w:tc>
      </w:tr>
      <w:tr>
        <w:trPr>
          <w:trHeight w:val="63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教务</w:t>
            </w:r>
            <w:r>
              <w:rPr>
                <w:rFonts w:hint="eastAsia" w:ascii="宋体" w:hAnsi="宋体" w:eastAsia="宋体" w:cs="宋体"/>
                <w:b/>
                <w:color w:val="000000"/>
                <w:sz w:val="21"/>
                <w:szCs w:val="21"/>
                <w:lang w:val="en-US" w:eastAsia="zh-CN"/>
              </w:rPr>
              <w:t>科</w:t>
            </w:r>
          </w:p>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负责人审核</w:t>
            </w:r>
          </w:p>
        </w:tc>
        <w:tc>
          <w:tcPr>
            <w:tcW w:w="3018" w:type="dxa"/>
            <w:noWrap w:val="0"/>
            <w:vAlign w:val="top"/>
          </w:tcPr>
          <w:p>
            <w:pPr>
              <w:rPr>
                <w:rFonts w:hint="eastAsia" w:ascii="宋体" w:hAnsi="宋体" w:eastAsia="宋体" w:cs="宋体"/>
                <w:color w:val="000000"/>
                <w:sz w:val="21"/>
                <w:szCs w:val="21"/>
              </w:rPr>
            </w:pPr>
            <w:r>
              <w:drawing>
                <wp:anchor distT="0" distB="0" distL="114300" distR="114300" simplePos="0" relativeHeight="251661312" behindDoc="1" locked="0" layoutInCell="1" allowOverlap="1">
                  <wp:simplePos x="0" y="0"/>
                  <wp:positionH relativeFrom="column">
                    <wp:posOffset>427355</wp:posOffset>
                  </wp:positionH>
                  <wp:positionV relativeFrom="paragraph">
                    <wp:posOffset>-142240</wp:posOffset>
                  </wp:positionV>
                  <wp:extent cx="434340" cy="751205"/>
                  <wp:effectExtent l="0" t="0" r="10795" b="381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lum contrast="66000"/>
                          </a:blip>
                          <a:stretch>
                            <a:fillRect/>
                          </a:stretch>
                        </pic:blipFill>
                        <pic:spPr>
                          <a:xfrm rot="-5400000">
                            <a:off x="0" y="0"/>
                            <a:ext cx="434340" cy="751205"/>
                          </a:xfrm>
                          <a:prstGeom prst="rect">
                            <a:avLst/>
                          </a:prstGeom>
                          <a:noFill/>
                          <a:ln>
                            <a:noFill/>
                          </a:ln>
                        </pic:spPr>
                      </pic:pic>
                    </a:graphicData>
                  </a:graphic>
                </wp:anchor>
              </w:drawing>
            </w:r>
            <w:r>
              <w:drawing>
                <wp:anchor distT="0" distB="0" distL="114300" distR="114300" simplePos="0" relativeHeight="251664384" behindDoc="1" locked="0" layoutInCell="1" allowOverlap="1">
                  <wp:simplePos x="0" y="0"/>
                  <wp:positionH relativeFrom="column">
                    <wp:posOffset>994410</wp:posOffset>
                  </wp:positionH>
                  <wp:positionV relativeFrom="paragraph">
                    <wp:posOffset>302260</wp:posOffset>
                  </wp:positionV>
                  <wp:extent cx="1586865" cy="1469390"/>
                  <wp:effectExtent l="0" t="0" r="13335" b="16510"/>
                  <wp:wrapNone/>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1586865" cy="1469390"/>
                          </a:xfrm>
                          <a:prstGeom prst="rect">
                            <a:avLst/>
                          </a:prstGeom>
                          <a:noFill/>
                          <a:ln>
                            <a:noFill/>
                          </a:ln>
                        </pic:spPr>
                      </pic:pic>
                    </a:graphicData>
                  </a:graphic>
                </wp:anchor>
              </w:drawing>
            </w:r>
          </w:p>
        </w:tc>
        <w:tc>
          <w:tcPr>
            <w:tcW w:w="1516"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分管副校长</w:t>
            </w:r>
          </w:p>
          <w:p>
            <w:pPr>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审核</w:t>
            </w:r>
          </w:p>
        </w:tc>
        <w:tc>
          <w:tcPr>
            <w:tcW w:w="2434" w:type="dxa"/>
            <w:noWrap w:val="0"/>
            <w:vAlign w:val="top"/>
          </w:tcPr>
          <w:p>
            <w:pPr>
              <w:rPr>
                <w:rFonts w:hint="eastAsia" w:ascii="宋体" w:hAnsi="宋体" w:eastAsia="宋体" w:cs="宋体"/>
                <w:color w:val="000000"/>
                <w:sz w:val="21"/>
                <w:szCs w:val="21"/>
              </w:rPr>
            </w:pPr>
          </w:p>
        </w:tc>
      </w:tr>
      <w:tr>
        <w:trPr>
          <w:trHeight w:val="106"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校    长</w:t>
            </w:r>
          </w:p>
        </w:tc>
        <w:tc>
          <w:tcPr>
            <w:tcW w:w="6968" w:type="dxa"/>
            <w:gridSpan w:val="3"/>
            <w:noWrap w:val="0"/>
            <w:vAlign w:val="center"/>
          </w:tcPr>
          <w:p>
            <w:pPr>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w:t>
            </w:r>
            <w:r>
              <w:rPr>
                <w:rFonts w:hint="eastAsia" w:ascii="宋体" w:hAnsi="宋体" w:eastAsia="宋体" w:cs="宋体"/>
                <w:b/>
                <w:bCs/>
                <w:color w:val="000000"/>
                <w:sz w:val="21"/>
                <w:szCs w:val="21"/>
                <w:lang w:val="en-US" w:eastAsia="zh-CN"/>
              </w:rPr>
              <w:t>2021</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val="en-US" w:eastAsia="zh-CN"/>
              </w:rPr>
              <w:t>12</w:t>
            </w:r>
            <w:r>
              <w:rPr>
                <w:rFonts w:hint="eastAsia" w:ascii="宋体" w:hAnsi="宋体" w:eastAsia="宋体" w:cs="宋体"/>
                <w:b/>
                <w:bCs/>
                <w:color w:val="000000"/>
                <w:sz w:val="21"/>
                <w:szCs w:val="21"/>
              </w:rPr>
              <w:t>月</w:t>
            </w:r>
            <w:r>
              <w:rPr>
                <w:rFonts w:hint="eastAsia" w:ascii="宋体" w:hAnsi="宋体" w:eastAsia="宋体" w:cs="宋体"/>
                <w:b/>
                <w:bCs/>
                <w:color w:val="000000"/>
                <w:sz w:val="21"/>
                <w:szCs w:val="21"/>
                <w:lang w:val="en-US" w:eastAsia="zh-CN"/>
              </w:rPr>
              <w:t>10</w:t>
            </w:r>
            <w:r>
              <w:rPr>
                <w:rFonts w:hint="eastAsia" w:ascii="宋体" w:hAnsi="宋体" w:eastAsia="宋体" w:cs="宋体"/>
                <w:b/>
                <w:bCs/>
                <w:color w:val="000000"/>
                <w:sz w:val="21"/>
                <w:szCs w:val="21"/>
              </w:rPr>
              <w:t>日专题会议审查，同意提交学校党委会审核。</w:t>
            </w:r>
          </w:p>
          <w:p>
            <w:pPr>
              <w:ind w:firstLine="3570" w:firstLineChars="1700"/>
              <w:textAlignment w:val="baseline"/>
              <w:rPr>
                <w:rFonts w:hint="eastAsia" w:ascii="宋体" w:hAnsi="宋体" w:eastAsia="宋体" w:cs="宋体"/>
                <w:b/>
                <w:bCs/>
                <w:color w:val="000000"/>
                <w:sz w:val="21"/>
                <w:szCs w:val="21"/>
              </w:rPr>
            </w:pPr>
            <w:r>
              <w:drawing>
                <wp:anchor distT="0" distB="0" distL="114300" distR="114300" simplePos="0" relativeHeight="251662336" behindDoc="1" locked="0" layoutInCell="1" allowOverlap="1">
                  <wp:simplePos x="0" y="0"/>
                  <wp:positionH relativeFrom="column">
                    <wp:posOffset>2694305</wp:posOffset>
                  </wp:positionH>
                  <wp:positionV relativeFrom="paragraph">
                    <wp:posOffset>7620</wp:posOffset>
                  </wp:positionV>
                  <wp:extent cx="820420" cy="395605"/>
                  <wp:effectExtent l="0" t="0" r="17780" b="4445"/>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820420" cy="395605"/>
                          </a:xfrm>
                          <a:prstGeom prst="rect">
                            <a:avLst/>
                          </a:prstGeom>
                          <a:noFill/>
                          <a:ln>
                            <a:noFill/>
                          </a:ln>
                        </pic:spPr>
                      </pic:pic>
                    </a:graphicData>
                  </a:graphic>
                </wp:anchor>
              </w:drawing>
            </w:r>
          </w:p>
          <w:p>
            <w:pPr>
              <w:ind w:firstLine="3574" w:firstLineChars="17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签字：</w:t>
            </w:r>
          </w:p>
        </w:tc>
      </w:tr>
      <w:tr>
        <w:trPr>
          <w:trHeight w:val="937" w:hRule="atLeast"/>
        </w:trPr>
        <w:tc>
          <w:tcPr>
            <w:tcW w:w="1621" w:type="dxa"/>
            <w:noWrap w:val="0"/>
            <w:tcMar>
              <w:top w:w="0" w:type="dxa"/>
              <w:left w:w="0" w:type="dxa"/>
              <w:bottom w:w="0" w:type="dxa"/>
              <w:right w:w="0" w:type="dxa"/>
            </w:tcMar>
            <w:vAlign w:val="center"/>
          </w:tcPr>
          <w:p>
            <w:pPr>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党支部书记</w:t>
            </w:r>
          </w:p>
        </w:tc>
        <w:tc>
          <w:tcPr>
            <w:tcW w:w="6968" w:type="dxa"/>
            <w:gridSpan w:val="3"/>
            <w:noWrap w:val="0"/>
            <w:vAlign w:val="center"/>
          </w:tcPr>
          <w:p>
            <w:pPr>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经</w:t>
            </w:r>
            <w:r>
              <w:rPr>
                <w:rFonts w:hint="eastAsia" w:ascii="宋体" w:hAnsi="宋体" w:eastAsia="宋体" w:cs="宋体"/>
                <w:b/>
                <w:bCs/>
                <w:color w:val="000000"/>
                <w:sz w:val="21"/>
                <w:szCs w:val="21"/>
                <w:lang w:val="en-US" w:eastAsia="zh-CN"/>
              </w:rPr>
              <w:t>2021</w:t>
            </w:r>
            <w:r>
              <w:rPr>
                <w:rFonts w:hint="eastAsia" w:ascii="宋体" w:hAnsi="宋体" w:eastAsia="宋体" w:cs="宋体"/>
                <w:b/>
                <w:bCs/>
                <w:color w:val="000000"/>
                <w:sz w:val="21"/>
                <w:szCs w:val="21"/>
              </w:rPr>
              <w:t>年</w:t>
            </w:r>
            <w:r>
              <w:rPr>
                <w:rFonts w:hint="eastAsia" w:ascii="宋体" w:hAnsi="宋体" w:eastAsia="宋体" w:cs="宋体"/>
                <w:b/>
                <w:bCs/>
                <w:color w:val="000000"/>
                <w:sz w:val="21"/>
                <w:szCs w:val="21"/>
                <w:lang w:val="en-US" w:eastAsia="zh-CN"/>
              </w:rPr>
              <w:t>12</w:t>
            </w:r>
            <w:r>
              <w:rPr>
                <w:rFonts w:hint="eastAsia" w:ascii="宋体" w:hAnsi="宋体" w:eastAsia="宋体" w:cs="宋体"/>
                <w:b/>
                <w:bCs/>
                <w:color w:val="000000"/>
                <w:sz w:val="21"/>
                <w:szCs w:val="21"/>
              </w:rPr>
              <w:t>月</w:t>
            </w:r>
            <w:r>
              <w:rPr>
                <w:rFonts w:hint="eastAsia" w:ascii="宋体" w:hAnsi="宋体" w:eastAsia="宋体" w:cs="宋体"/>
                <w:b/>
                <w:bCs/>
                <w:color w:val="000000"/>
                <w:sz w:val="21"/>
                <w:szCs w:val="21"/>
                <w:lang w:val="en-US" w:eastAsia="zh-CN"/>
              </w:rPr>
              <w:t>15</w:t>
            </w:r>
            <w:r>
              <w:rPr>
                <w:rFonts w:hint="eastAsia" w:ascii="宋体" w:hAnsi="宋体" w:eastAsia="宋体" w:cs="宋体"/>
                <w:b/>
                <w:bCs/>
                <w:color w:val="000000"/>
                <w:sz w:val="21"/>
                <w:szCs w:val="21"/>
              </w:rPr>
              <w:t>日院党委会审核通过，同意实施。</w:t>
            </w:r>
          </w:p>
          <w:p>
            <w:pPr>
              <w:textAlignment w:val="baseline"/>
              <w:rPr>
                <w:rFonts w:hint="eastAsia" w:ascii="宋体" w:hAnsi="宋体" w:eastAsia="宋体" w:cs="宋体"/>
                <w:b/>
                <w:bCs/>
                <w:color w:val="000000"/>
                <w:sz w:val="21"/>
                <w:szCs w:val="21"/>
                <w:lang w:val="en-US" w:eastAsia="zh-CN"/>
              </w:rPr>
            </w:pPr>
            <w:r>
              <w:drawing>
                <wp:anchor distT="0" distB="0" distL="114300" distR="114300" simplePos="0" relativeHeight="251663360" behindDoc="1" locked="0" layoutInCell="1" allowOverlap="1">
                  <wp:simplePos x="0" y="0"/>
                  <wp:positionH relativeFrom="column">
                    <wp:posOffset>2716530</wp:posOffset>
                  </wp:positionH>
                  <wp:positionV relativeFrom="paragraph">
                    <wp:posOffset>9525</wp:posOffset>
                  </wp:positionV>
                  <wp:extent cx="820420" cy="395605"/>
                  <wp:effectExtent l="0" t="0" r="17780" b="4445"/>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820420" cy="395605"/>
                          </a:xfrm>
                          <a:prstGeom prst="rect">
                            <a:avLst/>
                          </a:prstGeom>
                          <a:noFill/>
                          <a:ln>
                            <a:noFill/>
                          </a:ln>
                        </pic:spPr>
                      </pic:pic>
                    </a:graphicData>
                  </a:graphic>
                </wp:anchor>
              </w:drawing>
            </w:r>
          </w:p>
          <w:p>
            <w:pPr>
              <w:ind w:firstLine="3574" w:firstLineChars="1700"/>
              <w:textAlignment w:val="baseline"/>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签字：</w:t>
            </w:r>
          </w:p>
        </w:tc>
      </w:tr>
    </w:tbl>
    <w:p/>
    <w:p/>
    <w:p>
      <w:r>
        <w:drawing>
          <wp:anchor distT="0" distB="0" distL="114300" distR="114300" simplePos="0" relativeHeight="251661312" behindDoc="1" locked="0" layoutInCell="1" allowOverlap="1">
            <wp:simplePos x="0" y="0"/>
            <wp:positionH relativeFrom="column">
              <wp:posOffset>2882900</wp:posOffset>
            </wp:positionH>
            <wp:positionV relativeFrom="paragraph">
              <wp:posOffset>191770</wp:posOffset>
            </wp:positionV>
            <wp:extent cx="923290" cy="605155"/>
            <wp:effectExtent l="0" t="0" r="10160" b="4445"/>
            <wp:wrapNone/>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9">
                      <a:lum contrast="90000"/>
                    </a:blip>
                    <a:stretch>
                      <a:fillRect/>
                    </a:stretch>
                  </pic:blipFill>
                  <pic:spPr>
                    <a:xfrm>
                      <a:off x="0" y="0"/>
                      <a:ext cx="923290" cy="60515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857250</wp:posOffset>
            </wp:positionH>
            <wp:positionV relativeFrom="paragraph">
              <wp:posOffset>184785</wp:posOffset>
            </wp:positionV>
            <wp:extent cx="887730" cy="487680"/>
            <wp:effectExtent l="0" t="0" r="7620" b="7620"/>
            <wp:wrapNone/>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0">
                      <a:lum contrast="72000"/>
                    </a:blip>
                    <a:stretch>
                      <a:fillRect/>
                    </a:stretch>
                  </pic:blipFill>
                  <pic:spPr>
                    <a:xfrm>
                      <a:off x="0" y="0"/>
                      <a:ext cx="887730" cy="487680"/>
                    </a:xfrm>
                    <a:prstGeom prst="rect">
                      <a:avLst/>
                    </a:prstGeom>
                    <a:noFill/>
                    <a:ln>
                      <a:noFill/>
                    </a:ln>
                  </pic:spPr>
                </pic:pic>
              </a:graphicData>
            </a:graphic>
          </wp:anchor>
        </w:drawing>
      </w:r>
    </w:p>
    <w:p>
      <w:r>
        <w:drawing>
          <wp:anchor distT="0" distB="0" distL="114300" distR="114300" simplePos="0" relativeHeight="251661312" behindDoc="1" locked="0" layoutInCell="1" allowOverlap="1">
            <wp:simplePos x="0" y="0"/>
            <wp:positionH relativeFrom="column">
              <wp:posOffset>1879600</wp:posOffset>
            </wp:positionH>
            <wp:positionV relativeFrom="paragraph">
              <wp:posOffset>12700</wp:posOffset>
            </wp:positionV>
            <wp:extent cx="915670" cy="376555"/>
            <wp:effectExtent l="0" t="0" r="17780" b="444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1">
                      <a:lum contrast="78000"/>
                    </a:blip>
                    <a:stretch>
                      <a:fillRect/>
                    </a:stretch>
                  </pic:blipFill>
                  <pic:spPr>
                    <a:xfrm>
                      <a:off x="0" y="0"/>
                      <a:ext cx="915670" cy="37655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column">
              <wp:posOffset>3914140</wp:posOffset>
            </wp:positionH>
            <wp:positionV relativeFrom="paragraph">
              <wp:posOffset>20320</wp:posOffset>
            </wp:positionV>
            <wp:extent cx="633095" cy="419100"/>
            <wp:effectExtent l="0" t="0" r="14605" b="0"/>
            <wp:wrapNone/>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2">
                      <a:lum contrast="90000"/>
                    </a:blip>
                    <a:stretch>
                      <a:fillRect/>
                    </a:stretch>
                  </pic:blipFill>
                  <pic:spPr>
                    <a:xfrm>
                      <a:off x="0" y="0"/>
                      <a:ext cx="633095" cy="419100"/>
                    </a:xfrm>
                    <a:prstGeom prst="rect">
                      <a:avLst/>
                    </a:prstGeom>
                    <a:noFill/>
                    <a:ln>
                      <a:noFill/>
                    </a:ln>
                  </pic:spPr>
                </pic:pic>
              </a:graphicData>
            </a:graphic>
          </wp:anchor>
        </w:drawing>
      </w:r>
    </w:p>
    <w:p>
      <w:pPr>
        <w:rPr>
          <w:rFonts w:hint="default" w:eastAsiaTheme="minorEastAsia"/>
          <w:lang w:val="en-US" w:eastAsia="zh-CN"/>
        </w:rPr>
      </w:pPr>
      <w:r>
        <w:rPr>
          <w:rFonts w:hint="eastAsia"/>
          <w:lang w:val="en-US" w:eastAsia="zh-CN"/>
        </w:rPr>
        <w:t>备选签名：</w:t>
      </w:r>
    </w:p>
    <w:p/>
    <w:p/>
    <w:p/>
    <w:p/>
    <w:p/>
    <w:p>
      <w:pPr>
        <w:spacing w:line="360" w:lineRule="auto"/>
        <w:jc w:val="center"/>
        <w:outlineLvl w:val="0"/>
        <w:rPr>
          <w:rFonts w:hint="eastAsia" w:ascii="黑体" w:hAnsi="黑体" w:eastAsia="黑体" w:cs="黑体"/>
          <w:b/>
          <w:kern w:val="44"/>
          <w:sz w:val="24"/>
          <w:szCs w:val="24"/>
        </w:rPr>
      </w:pPr>
      <w:bookmarkStart w:id="0" w:name="_Toc11146"/>
      <w:r>
        <w:rPr>
          <w:rFonts w:hint="eastAsia" w:ascii="方正公文小标宋" w:hAnsi="方正公文小标宋" w:eastAsia="方正公文小标宋" w:cs="方正公文小标宋"/>
          <w:b w:val="0"/>
          <w:bCs w:val="0"/>
          <w:color w:val="000000"/>
          <w:sz w:val="32"/>
          <w:szCs w:val="32"/>
          <w:lang w:val="en-US" w:eastAsia="zh-Hans"/>
        </w:rPr>
        <w:t>航空服务</w:t>
      </w:r>
      <w:r>
        <w:rPr>
          <w:rFonts w:hint="eastAsia" w:ascii="方正公文小标宋" w:hAnsi="方正公文小标宋" w:eastAsia="方正公文小标宋" w:cs="方正公文小标宋"/>
          <w:b w:val="0"/>
          <w:bCs w:val="0"/>
          <w:color w:val="000000"/>
          <w:sz w:val="32"/>
          <w:szCs w:val="32"/>
          <w:lang w:val="en-US" w:eastAsia="zh-CN"/>
        </w:rPr>
        <w:t>专业人才培养方案</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一、专业名称及代码</w:t>
      </w:r>
      <w:bookmarkEnd w:id="0"/>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仿宋" w:hAnsi="仿宋" w:eastAsia="楷体" w:cs="仿宋"/>
          <w:color w:val="auto"/>
          <w:sz w:val="24"/>
          <w:szCs w:val="24"/>
          <w:lang w:val="en-US" w:eastAsia="zh-Hans"/>
        </w:rPr>
      </w:pPr>
      <w:r>
        <w:rPr>
          <w:rFonts w:hint="eastAsia" w:ascii="仿宋" w:hAnsi="仿宋" w:eastAsia="仿宋" w:cs="仿宋"/>
          <w:color w:val="000000"/>
          <w:sz w:val="24"/>
          <w:szCs w:val="24"/>
        </w:rPr>
        <w:t xml:space="preserve">   （</w:t>
      </w:r>
      <w:r>
        <w:rPr>
          <w:rFonts w:hint="eastAsia" w:ascii="楷体" w:hAnsi="楷体" w:eastAsia="楷体" w:cs="楷体"/>
          <w:color w:val="000000"/>
          <w:sz w:val="24"/>
          <w:szCs w:val="24"/>
        </w:rPr>
        <w:t>一）专业名称：</w:t>
      </w:r>
      <w:r>
        <w:rPr>
          <w:rFonts w:hint="eastAsia" w:ascii="仿宋" w:hAnsi="仿宋" w:eastAsia="仿宋" w:cs="仿宋"/>
          <w:color w:val="auto"/>
          <w:sz w:val="24"/>
          <w:szCs w:val="24"/>
          <w:lang w:val="en-US" w:eastAsia="zh-Hans"/>
        </w:rPr>
        <w:t>航空服务</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default" w:ascii="仿宋" w:hAnsi="仿宋" w:eastAsia="仿宋" w:cs="仿宋"/>
          <w:color w:val="auto"/>
          <w:sz w:val="24"/>
          <w:szCs w:val="24"/>
          <w:lang w:eastAsia="zh-CN"/>
        </w:rPr>
      </w:pPr>
      <w:r>
        <w:rPr>
          <w:rFonts w:hint="eastAsia" w:ascii="仿宋" w:hAnsi="仿宋" w:eastAsia="仿宋" w:cs="仿宋"/>
          <w:color w:val="auto"/>
          <w:sz w:val="24"/>
          <w:szCs w:val="24"/>
        </w:rPr>
        <w:t xml:space="preserve">   </w:t>
      </w:r>
      <w:r>
        <w:rPr>
          <w:rFonts w:hint="eastAsia" w:ascii="楷体" w:hAnsi="楷体" w:eastAsia="楷体" w:cs="楷体"/>
          <w:color w:val="auto"/>
          <w:sz w:val="24"/>
          <w:szCs w:val="24"/>
        </w:rPr>
        <w:t>（二）专业代码：</w:t>
      </w:r>
      <w:bookmarkStart w:id="1" w:name="_Toc18388"/>
      <w:bookmarkStart w:id="2" w:name="_Toc21474"/>
      <w:r>
        <w:rPr>
          <w:rFonts w:hint="default" w:ascii="仿宋" w:hAnsi="仿宋" w:eastAsia="仿宋" w:cs="仿宋"/>
          <w:color w:val="auto"/>
          <w:sz w:val="24"/>
          <w:szCs w:val="24"/>
          <w:lang w:eastAsia="zh-CN"/>
        </w:rPr>
        <w:t>700402</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color w:val="auto"/>
          <w:kern w:val="44"/>
          <w:sz w:val="24"/>
          <w:szCs w:val="24"/>
          <w:lang w:val="en-US" w:eastAsia="zh-CN" w:bidi="ar-SA"/>
        </w:rPr>
      </w:pPr>
      <w:r>
        <w:rPr>
          <w:rFonts w:hint="eastAsia" w:ascii="黑体" w:hAnsi="黑体" w:eastAsia="黑体" w:cs="黑体"/>
          <w:b w:val="0"/>
          <w:bCs/>
          <w:color w:val="auto"/>
          <w:kern w:val="44"/>
          <w:sz w:val="24"/>
          <w:szCs w:val="24"/>
          <w:lang w:val="en-US" w:eastAsia="zh-CN" w:bidi="ar-SA"/>
        </w:rPr>
        <w:t>二、入学要求</w:t>
      </w:r>
      <w:bookmarkEnd w:id="1"/>
      <w:bookmarkEnd w:id="2"/>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color w:val="auto"/>
          <w:sz w:val="24"/>
          <w:szCs w:val="24"/>
        </w:rPr>
        <w:t>初中毕业生或具有同等学</w:t>
      </w:r>
      <w:r>
        <w:rPr>
          <w:rFonts w:hint="eastAsia" w:ascii="仿宋" w:hAnsi="仿宋" w:eastAsia="仿宋" w:cs="仿宋"/>
          <w:color w:val="auto"/>
          <w:sz w:val="24"/>
          <w:szCs w:val="24"/>
          <w:lang w:val="en-US" w:eastAsia="zh-CN"/>
        </w:rPr>
        <w:t>力</w:t>
      </w:r>
      <w:r>
        <w:rPr>
          <w:rFonts w:hint="eastAsia" w:ascii="仿宋" w:hAnsi="仿宋" w:eastAsia="仿宋" w:cs="仿宋"/>
          <w:color w:val="auto"/>
          <w:sz w:val="24"/>
          <w:szCs w:val="24"/>
        </w:rPr>
        <w:t>者</w:t>
      </w:r>
      <w:bookmarkStart w:id="3" w:name="_Toc9100"/>
      <w:bookmarkStart w:id="4" w:name="_Toc32145"/>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三、修业年限</w:t>
      </w:r>
      <w:bookmarkEnd w:id="3"/>
      <w:bookmarkEnd w:id="4"/>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三年（2</w:t>
      </w:r>
      <w:r>
        <w:rPr>
          <w:rFonts w:hint="eastAsia" w:ascii="仿宋" w:hAnsi="仿宋" w:eastAsia="仿宋" w:cs="仿宋"/>
          <w:sz w:val="24"/>
          <w:szCs w:val="24"/>
          <w:lang w:val="en-US" w:eastAsia="zh-CN"/>
        </w:rPr>
        <w:t>.</w:t>
      </w:r>
      <w:r>
        <w:rPr>
          <w:rFonts w:hint="eastAsia" w:ascii="仿宋" w:hAnsi="仿宋" w:eastAsia="仿宋" w:cs="仿宋"/>
          <w:sz w:val="24"/>
          <w:szCs w:val="24"/>
        </w:rPr>
        <w:t>5+0.5）</w:t>
      </w:r>
      <w:bookmarkStart w:id="5" w:name="_Toc26692"/>
      <w:bookmarkStart w:id="6" w:name="_Toc19409"/>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 w:val="0"/>
          <w:bCs/>
          <w:kern w:val="44"/>
          <w:sz w:val="24"/>
          <w:szCs w:val="24"/>
          <w:lang w:val="en-US" w:eastAsia="zh-CN" w:bidi="ar-SA"/>
        </w:rPr>
      </w:pPr>
      <w:r>
        <w:rPr>
          <w:rFonts w:hint="eastAsia" w:ascii="黑体" w:hAnsi="黑体" w:eastAsia="黑体" w:cs="黑体"/>
          <w:b w:val="0"/>
          <w:bCs/>
          <w:kern w:val="44"/>
          <w:sz w:val="24"/>
          <w:szCs w:val="24"/>
          <w:lang w:val="en-US" w:eastAsia="zh-CN" w:bidi="ar-SA"/>
        </w:rPr>
        <w:t>职业面向</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rPr>
          <w:rFonts w:hint="eastAsia" w:ascii="楷体" w:hAnsi="楷体" w:eastAsia="楷体" w:cs="楷体"/>
          <w:b/>
          <w:bCs w:val="0"/>
          <w:kern w:val="44"/>
          <w:sz w:val="24"/>
          <w:szCs w:val="24"/>
          <w:lang w:val="en-US" w:eastAsia="zh-CN" w:bidi="ar-SA"/>
        </w:rPr>
      </w:pPr>
      <w:r>
        <w:rPr>
          <w:rFonts w:hint="eastAsia" w:ascii="楷体" w:hAnsi="楷体" w:eastAsia="楷体" w:cs="楷体"/>
          <w:b/>
          <w:bCs w:val="0"/>
          <w:kern w:val="44"/>
          <w:sz w:val="24"/>
          <w:szCs w:val="24"/>
          <w:lang w:val="en-US" w:eastAsia="zh-CN" w:bidi="ar-SA"/>
        </w:rPr>
        <w:t>（一）就业</w:t>
      </w:r>
    </w:p>
    <w:tbl>
      <w:tblPr>
        <w:tblStyle w:val="4"/>
        <w:tblW w:w="9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66"/>
        <w:gridCol w:w="1399"/>
        <w:gridCol w:w="1397"/>
        <w:gridCol w:w="1679"/>
        <w:gridCol w:w="1958"/>
        <w:gridCol w:w="1708"/>
      </w:tblGrid>
      <w:tr>
        <w:trPr>
          <w:trHeight w:val="844" w:hRule="atLeast"/>
          <w:jc w:val="center"/>
        </w:trPr>
        <w:tc>
          <w:tcPr>
            <w:tcW w:w="13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所属专业大类（代码）</w:t>
            </w:r>
          </w:p>
        </w:tc>
        <w:tc>
          <w:tcPr>
            <w:tcW w:w="135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所属专业类</w:t>
            </w:r>
            <w:r>
              <w:rPr>
                <w:rFonts w:hint="default" w:ascii="仿宋" w:hAnsi="仿宋" w:eastAsia="仿宋" w:cs="仿宋"/>
                <w:b w:val="0"/>
                <w:bCs/>
                <w:kern w:val="44"/>
                <w:sz w:val="20"/>
                <w:szCs w:val="20"/>
                <w:vertAlign w:val="baseline"/>
                <w:lang w:eastAsia="zh-CN" w:bidi="ar-SA"/>
              </w:rPr>
              <w:t xml:space="preserve"> </w:t>
            </w:r>
            <w:r>
              <w:rPr>
                <w:rFonts w:hint="eastAsia" w:ascii="仿宋" w:hAnsi="仿宋" w:eastAsia="仿宋" w:cs="仿宋"/>
                <w:b w:val="0"/>
                <w:bCs/>
                <w:kern w:val="44"/>
                <w:sz w:val="20"/>
                <w:szCs w:val="20"/>
                <w:vertAlign w:val="baseline"/>
                <w:lang w:val="en-US" w:eastAsia="zh-CN" w:bidi="ar-SA"/>
              </w:rPr>
              <w:t>（代码）</w:t>
            </w:r>
          </w:p>
        </w:tc>
        <w:tc>
          <w:tcPr>
            <w:tcW w:w="13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本专业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对应行业</w:t>
            </w:r>
          </w:p>
        </w:tc>
        <w:tc>
          <w:tcPr>
            <w:tcW w:w="162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主要职业类别</w:t>
            </w:r>
          </w:p>
        </w:tc>
        <w:tc>
          <w:tcPr>
            <w:tcW w:w="18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主要岗位类别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（技术领域）</w:t>
            </w:r>
          </w:p>
        </w:tc>
        <w:tc>
          <w:tcPr>
            <w:tcW w:w="16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val="0"/>
                <w:bCs/>
                <w:kern w:val="44"/>
                <w:sz w:val="20"/>
                <w:szCs w:val="20"/>
                <w:vertAlign w:val="baseline"/>
                <w:lang w:val="en-US" w:eastAsia="zh-CN" w:bidi="ar-SA"/>
              </w:rPr>
            </w:pPr>
            <w:r>
              <w:rPr>
                <w:rFonts w:hint="eastAsia" w:ascii="仿宋" w:hAnsi="仿宋" w:eastAsia="仿宋" w:cs="仿宋"/>
                <w:b w:val="0"/>
                <w:bCs/>
                <w:kern w:val="44"/>
                <w:sz w:val="20"/>
                <w:szCs w:val="20"/>
                <w:vertAlign w:val="baseline"/>
                <w:lang w:val="en-US" w:eastAsia="zh-CN" w:bidi="ar-SA"/>
              </w:rPr>
              <w:t>职业资格证书</w:t>
            </w:r>
          </w:p>
        </w:tc>
      </w:tr>
      <w:tr>
        <w:trPr>
          <w:trHeight w:val="640" w:hRule="atLeast"/>
          <w:jc w:val="center"/>
        </w:trPr>
        <w:tc>
          <w:tcPr>
            <w:tcW w:w="1319" w:type="dxa"/>
            <w:vMerge w:val="restart"/>
            <w:vAlign w:val="center"/>
          </w:tcPr>
          <w:p>
            <w:pPr>
              <w:spacing w:line="240" w:lineRule="auto"/>
              <w:jc w:val="center"/>
              <w:rPr>
                <w:rFonts w:hint="eastAsia" w:ascii="仿宋" w:hAnsi="仿宋" w:eastAsia="仿宋" w:cs="仿宋"/>
                <w:szCs w:val="21"/>
              </w:rPr>
            </w:pPr>
            <w:r>
              <w:rPr>
                <w:rFonts w:hint="default" w:ascii="仿宋" w:hAnsi="仿宋" w:eastAsia="仿宋" w:cs="仿宋"/>
                <w:szCs w:val="21"/>
              </w:rPr>
              <w:t>交通运输大类</w:t>
            </w:r>
            <w:r>
              <w:rPr>
                <w:rFonts w:hint="eastAsia" w:ascii="仿宋" w:hAnsi="仿宋" w:eastAsia="仿宋" w:cs="仿宋"/>
                <w:szCs w:val="21"/>
                <w:lang w:val="en-US"/>
              </w:rPr>
              <w:t>（</w:t>
            </w:r>
            <w:r>
              <w:rPr>
                <w:rFonts w:hint="default" w:ascii="仿宋" w:hAnsi="仿宋" w:eastAsia="仿宋" w:cs="仿宋"/>
                <w:szCs w:val="21"/>
              </w:rPr>
              <w:t>7</w:t>
            </w:r>
            <w:r>
              <w:rPr>
                <w:rFonts w:hint="eastAsia" w:ascii="仿宋" w:hAnsi="仿宋" w:eastAsia="仿宋" w:cs="仿宋"/>
                <w:szCs w:val="21"/>
                <w:lang w:val="en-US"/>
              </w:rPr>
              <w:t>0）</w:t>
            </w:r>
          </w:p>
        </w:tc>
        <w:tc>
          <w:tcPr>
            <w:tcW w:w="1351" w:type="dxa"/>
            <w:vMerge w:val="restart"/>
            <w:vAlign w:val="center"/>
          </w:tcPr>
          <w:p>
            <w:pPr>
              <w:spacing w:line="240" w:lineRule="auto"/>
              <w:jc w:val="center"/>
              <w:rPr>
                <w:rFonts w:hint="eastAsia" w:ascii="仿宋" w:hAnsi="仿宋" w:eastAsia="仿宋" w:cs="仿宋"/>
                <w:szCs w:val="21"/>
              </w:rPr>
            </w:pPr>
            <w:r>
              <w:rPr>
                <w:rFonts w:hint="default" w:ascii="仿宋" w:hAnsi="仿宋" w:eastAsia="仿宋" w:cs="仿宋"/>
                <w:szCs w:val="21"/>
              </w:rPr>
              <w:t>航空运输类（7</w:t>
            </w:r>
            <w:r>
              <w:rPr>
                <w:rFonts w:hint="eastAsia" w:ascii="仿宋" w:hAnsi="仿宋" w:eastAsia="仿宋" w:cs="仿宋"/>
                <w:szCs w:val="21"/>
                <w:lang w:val="en-US"/>
              </w:rPr>
              <w:t>004）</w:t>
            </w:r>
          </w:p>
        </w:tc>
        <w:tc>
          <w:tcPr>
            <w:tcW w:w="1349" w:type="dxa"/>
            <w:vMerge w:val="restart"/>
            <w:vAlign w:val="center"/>
          </w:tcPr>
          <w:p>
            <w:pPr>
              <w:spacing w:line="240" w:lineRule="auto"/>
              <w:jc w:val="center"/>
              <w:rPr>
                <w:rFonts w:hint="eastAsia" w:ascii="仿宋" w:hAnsi="仿宋" w:eastAsia="仿宋" w:cs="仿宋"/>
                <w:szCs w:val="21"/>
              </w:rPr>
            </w:pPr>
          </w:p>
        </w:tc>
        <w:tc>
          <w:tcPr>
            <w:tcW w:w="1621" w:type="dxa"/>
            <w:vAlign w:val="center"/>
          </w:tcPr>
          <w:p>
            <w:pPr>
              <w:spacing w:line="240" w:lineRule="auto"/>
              <w:jc w:val="center"/>
              <w:rPr>
                <w:rFonts w:hint="eastAsia" w:ascii="仿宋" w:hAnsi="仿宋" w:eastAsia="仿宋" w:cs="仿宋"/>
                <w:szCs w:val="21"/>
              </w:rPr>
            </w:pPr>
            <w:r>
              <w:rPr>
                <w:rFonts w:hint="eastAsia" w:ascii="仿宋" w:hAnsi="仿宋" w:eastAsia="仿宋" w:cs="仿宋"/>
                <w:szCs w:val="21"/>
              </w:rPr>
              <w:t>民航乘务员</w:t>
            </w:r>
          </w:p>
          <w:p>
            <w:pPr>
              <w:spacing w:line="240" w:lineRule="auto"/>
              <w:jc w:val="center"/>
              <w:rPr>
                <w:rFonts w:hint="eastAsia" w:ascii="仿宋" w:hAnsi="仿宋" w:eastAsia="仿宋" w:cs="仿宋"/>
                <w:szCs w:val="21"/>
              </w:rPr>
            </w:pPr>
            <w:r>
              <w:rPr>
                <w:rFonts w:hint="eastAsia" w:ascii="仿宋" w:hAnsi="仿宋" w:eastAsia="仿宋" w:cs="仿宋"/>
                <w:szCs w:val="21"/>
              </w:rPr>
              <w:t>（4-05-03-01）</w:t>
            </w:r>
          </w:p>
        </w:tc>
        <w:tc>
          <w:tcPr>
            <w:tcW w:w="1890" w:type="dxa"/>
            <w:vMerge w:val="restart"/>
            <w:vAlign w:val="center"/>
          </w:tcPr>
          <w:p>
            <w:pPr>
              <w:spacing w:line="240" w:lineRule="auto"/>
              <w:jc w:val="left"/>
              <w:rPr>
                <w:rFonts w:hint="eastAsia" w:ascii="仿宋" w:hAnsi="仿宋" w:eastAsia="仿宋" w:cs="仿宋"/>
                <w:szCs w:val="21"/>
                <w:lang w:val="en-US"/>
              </w:rPr>
            </w:pPr>
            <w:r>
              <w:rPr>
                <w:rFonts w:hint="default" w:ascii="仿宋" w:hAnsi="仿宋" w:eastAsia="仿宋" w:cs="仿宋"/>
                <w:szCs w:val="21"/>
              </w:rPr>
              <w:t>1、</w:t>
            </w:r>
            <w:r>
              <w:rPr>
                <w:rFonts w:hint="eastAsia" w:ascii="仿宋" w:hAnsi="仿宋" w:eastAsia="仿宋" w:cs="仿宋"/>
                <w:szCs w:val="21"/>
                <w:lang w:val="en-US"/>
              </w:rPr>
              <w:t>乘务员（安全员）</w:t>
            </w:r>
          </w:p>
          <w:p>
            <w:pPr>
              <w:spacing w:line="240" w:lineRule="auto"/>
              <w:jc w:val="left"/>
              <w:rPr>
                <w:rFonts w:hint="eastAsia" w:ascii="仿宋" w:hAnsi="仿宋" w:eastAsia="仿宋" w:cs="仿宋"/>
                <w:szCs w:val="21"/>
                <w:lang w:val="en-US"/>
              </w:rPr>
            </w:pPr>
            <w:r>
              <w:rPr>
                <w:rFonts w:hint="default" w:ascii="仿宋" w:hAnsi="仿宋" w:eastAsia="仿宋" w:cs="仿宋"/>
                <w:szCs w:val="21"/>
              </w:rPr>
              <w:t>2、</w:t>
            </w:r>
            <w:r>
              <w:rPr>
                <w:rFonts w:hint="eastAsia" w:ascii="仿宋" w:hAnsi="仿宋" w:eastAsia="仿宋" w:cs="仿宋"/>
                <w:szCs w:val="21"/>
                <w:lang w:val="en-US"/>
              </w:rPr>
              <w:t xml:space="preserve"> 安检员（货检、客检）               3、值机员        </w:t>
            </w:r>
          </w:p>
          <w:p>
            <w:pPr>
              <w:spacing w:line="240" w:lineRule="auto"/>
              <w:jc w:val="left"/>
              <w:rPr>
                <w:rFonts w:hint="eastAsia" w:ascii="仿宋" w:hAnsi="仿宋" w:eastAsia="仿宋" w:cs="仿宋"/>
                <w:szCs w:val="21"/>
                <w:lang w:val="en-US"/>
              </w:rPr>
            </w:pPr>
            <w:r>
              <w:rPr>
                <w:rFonts w:hint="eastAsia" w:ascii="仿宋" w:hAnsi="仿宋" w:eastAsia="仿宋" w:cs="仿宋"/>
                <w:szCs w:val="21"/>
                <w:lang w:val="en-US"/>
              </w:rPr>
              <w:t>4、贵宾保障</w:t>
            </w:r>
          </w:p>
          <w:p>
            <w:pPr>
              <w:spacing w:line="240" w:lineRule="auto"/>
              <w:jc w:val="left"/>
              <w:rPr>
                <w:rFonts w:hint="eastAsia" w:ascii="仿宋" w:hAnsi="仿宋" w:eastAsia="仿宋" w:cs="仿宋"/>
                <w:szCs w:val="21"/>
              </w:rPr>
            </w:pPr>
            <w:r>
              <w:rPr>
                <w:rFonts w:hint="default" w:ascii="仿宋" w:hAnsi="仿宋" w:eastAsia="仿宋" w:cs="仿宋"/>
                <w:szCs w:val="21"/>
              </w:rPr>
              <w:t>5、机场旅客服务</w:t>
            </w:r>
          </w:p>
        </w:tc>
        <w:tc>
          <w:tcPr>
            <w:tcW w:w="1649" w:type="dxa"/>
            <w:vMerge w:val="restart"/>
            <w:vAlign w:val="center"/>
          </w:tcPr>
          <w:p>
            <w:pPr>
              <w:spacing w:line="240" w:lineRule="auto"/>
              <w:jc w:val="center"/>
              <w:rPr>
                <w:rFonts w:hint="eastAsia" w:ascii="仿宋" w:hAnsi="仿宋" w:eastAsia="仿宋" w:cs="仿宋"/>
                <w:szCs w:val="21"/>
                <w:lang w:val="en-US" w:eastAsia="zh-Hans"/>
              </w:rPr>
            </w:pPr>
            <w:r>
              <w:rPr>
                <w:rFonts w:hint="eastAsia" w:ascii="仿宋" w:hAnsi="仿宋" w:eastAsia="仿宋" w:cs="仿宋"/>
                <w:szCs w:val="21"/>
                <w:lang w:val="en-US"/>
              </w:rPr>
              <w:t>安检证、客运证、普通话</w:t>
            </w:r>
            <w:r>
              <w:rPr>
                <w:rFonts w:hint="eastAsia" w:ascii="仿宋" w:hAnsi="仿宋" w:eastAsia="仿宋" w:cs="仿宋"/>
                <w:szCs w:val="21"/>
                <w:lang w:val="en-US" w:eastAsia="zh-Hans"/>
              </w:rPr>
              <w:t>等级</w:t>
            </w:r>
            <w:r>
              <w:rPr>
                <w:rFonts w:hint="eastAsia" w:ascii="仿宋" w:hAnsi="仿宋" w:eastAsia="仿宋" w:cs="仿宋"/>
                <w:szCs w:val="21"/>
                <w:lang w:val="en-US"/>
              </w:rPr>
              <w:t>证书、危险品运输证</w:t>
            </w:r>
            <w:r>
              <w:rPr>
                <w:rFonts w:hint="default" w:ascii="仿宋" w:hAnsi="仿宋" w:eastAsia="仿宋" w:cs="仿宋"/>
                <w:szCs w:val="21"/>
              </w:rPr>
              <w:t>、1+X</w:t>
            </w:r>
            <w:r>
              <w:rPr>
                <w:rFonts w:hint="eastAsia" w:ascii="仿宋" w:hAnsi="仿宋" w:eastAsia="仿宋" w:cs="仿宋"/>
                <w:szCs w:val="21"/>
                <w:lang w:val="en-US" w:eastAsia="zh-Hans"/>
              </w:rPr>
              <w:t>证书</w:t>
            </w:r>
          </w:p>
        </w:tc>
      </w:tr>
      <w:tr>
        <w:trPr>
          <w:trHeight w:val="640" w:hRule="atLeast"/>
          <w:jc w:val="center"/>
        </w:trPr>
        <w:tc>
          <w:tcPr>
            <w:tcW w:w="1319" w:type="dxa"/>
            <w:vMerge w:val="continue"/>
            <w:vAlign w:val="center"/>
          </w:tcPr>
          <w:p>
            <w:pPr>
              <w:widowControl/>
              <w:ind w:firstLine="420" w:firstLineChars="200"/>
              <w:jc w:val="both"/>
              <w:textAlignment w:val="center"/>
            </w:pPr>
          </w:p>
        </w:tc>
        <w:tc>
          <w:tcPr>
            <w:tcW w:w="1351" w:type="dxa"/>
            <w:vMerge w:val="continue"/>
            <w:vAlign w:val="center"/>
          </w:tcPr>
          <w:p>
            <w:pPr>
              <w:widowControl/>
              <w:ind w:firstLine="420" w:firstLineChars="200"/>
              <w:jc w:val="both"/>
              <w:textAlignment w:val="center"/>
            </w:pPr>
          </w:p>
        </w:tc>
        <w:tc>
          <w:tcPr>
            <w:tcW w:w="1349" w:type="dxa"/>
            <w:vMerge w:val="continue"/>
            <w:vAlign w:val="center"/>
          </w:tcPr>
          <w:p>
            <w:pPr>
              <w:widowControl/>
              <w:ind w:firstLine="420" w:firstLineChars="200"/>
              <w:jc w:val="both"/>
              <w:textAlignment w:val="center"/>
            </w:pPr>
          </w:p>
        </w:tc>
        <w:tc>
          <w:tcPr>
            <w:tcW w:w="1621" w:type="dxa"/>
            <w:vAlign w:val="center"/>
          </w:tcPr>
          <w:p>
            <w:pPr>
              <w:spacing w:line="240" w:lineRule="exact"/>
              <w:jc w:val="center"/>
              <w:rPr>
                <w:rFonts w:hint="default" w:ascii="仿宋" w:hAnsi="仿宋" w:eastAsia="仿宋" w:cs="仿宋"/>
                <w:szCs w:val="21"/>
                <w:lang w:val="en-US" w:eastAsia="zh-Hans"/>
              </w:rPr>
            </w:pPr>
            <w:r>
              <w:rPr>
                <w:rFonts w:hint="eastAsia" w:ascii="仿宋" w:hAnsi="仿宋" w:eastAsia="仿宋" w:cs="仿宋"/>
                <w:szCs w:val="21"/>
                <w:lang w:val="en-US" w:eastAsia="zh-Hans"/>
              </w:rPr>
              <w:t>地勤服务人员</w:t>
            </w:r>
            <w:r>
              <w:rPr>
                <w:rFonts w:hint="eastAsia" w:ascii="仿宋" w:hAnsi="仿宋" w:eastAsia="仿宋" w:cs="仿宋"/>
                <w:szCs w:val="21"/>
              </w:rPr>
              <w:t>（4-05-03-0</w:t>
            </w:r>
            <w:r>
              <w:rPr>
                <w:rFonts w:hint="default" w:ascii="仿宋" w:hAnsi="仿宋" w:eastAsia="仿宋" w:cs="仿宋"/>
                <w:szCs w:val="21"/>
              </w:rPr>
              <w:t>2</w:t>
            </w:r>
            <w:r>
              <w:rPr>
                <w:rFonts w:hint="eastAsia" w:ascii="仿宋" w:hAnsi="仿宋" w:eastAsia="仿宋" w:cs="仿宋"/>
                <w:szCs w:val="21"/>
              </w:rPr>
              <w:t>）</w:t>
            </w:r>
          </w:p>
        </w:tc>
        <w:tc>
          <w:tcPr>
            <w:tcW w:w="1890" w:type="dxa"/>
            <w:vMerge w:val="continue"/>
            <w:vAlign w:val="center"/>
          </w:tcPr>
          <w:p>
            <w:pPr>
              <w:widowControl/>
              <w:ind w:firstLine="360" w:firstLineChars="200"/>
              <w:jc w:val="both"/>
              <w:textAlignment w:val="center"/>
              <w:rPr>
                <w:rFonts w:ascii="Times New Roman"/>
                <w:color w:val="auto"/>
                <w:sz w:val="18"/>
                <w:szCs w:val="18"/>
              </w:rPr>
            </w:pPr>
          </w:p>
        </w:tc>
        <w:tc>
          <w:tcPr>
            <w:tcW w:w="1649" w:type="dxa"/>
            <w:vMerge w:val="continue"/>
            <w:vAlign w:val="center"/>
          </w:tcPr>
          <w:p>
            <w:pPr>
              <w:widowControl/>
              <w:ind w:firstLine="360" w:firstLineChars="200"/>
              <w:jc w:val="both"/>
              <w:textAlignment w:val="center"/>
              <w:rPr>
                <w:rFonts w:ascii="Times New Roman"/>
                <w:color w:val="auto"/>
                <w:sz w:val="18"/>
                <w:szCs w:val="18"/>
              </w:rPr>
            </w:pPr>
          </w:p>
        </w:tc>
      </w:tr>
      <w:tr>
        <w:trPr>
          <w:trHeight w:val="640" w:hRule="atLeast"/>
          <w:jc w:val="center"/>
        </w:trPr>
        <w:tc>
          <w:tcPr>
            <w:tcW w:w="1319" w:type="dxa"/>
            <w:vMerge w:val="continue"/>
            <w:vAlign w:val="center"/>
          </w:tcPr>
          <w:p>
            <w:pPr>
              <w:widowControl/>
              <w:ind w:firstLine="360" w:firstLineChars="200"/>
              <w:jc w:val="both"/>
              <w:textAlignment w:val="center"/>
              <w:rPr>
                <w:rFonts w:ascii="Times New Roman"/>
                <w:color w:val="auto"/>
                <w:sz w:val="18"/>
                <w:szCs w:val="18"/>
              </w:rPr>
            </w:pPr>
          </w:p>
        </w:tc>
        <w:tc>
          <w:tcPr>
            <w:tcW w:w="1351" w:type="dxa"/>
            <w:vMerge w:val="continue"/>
            <w:vAlign w:val="center"/>
          </w:tcPr>
          <w:p>
            <w:pPr>
              <w:widowControl/>
              <w:ind w:firstLine="360" w:firstLineChars="200"/>
              <w:jc w:val="both"/>
              <w:textAlignment w:val="center"/>
              <w:rPr>
                <w:rFonts w:ascii="Times New Roman"/>
                <w:color w:val="auto"/>
                <w:sz w:val="18"/>
                <w:szCs w:val="18"/>
              </w:rPr>
            </w:pPr>
          </w:p>
        </w:tc>
        <w:tc>
          <w:tcPr>
            <w:tcW w:w="1349" w:type="dxa"/>
            <w:vMerge w:val="continue"/>
            <w:vAlign w:val="center"/>
          </w:tcPr>
          <w:p>
            <w:pPr>
              <w:widowControl/>
              <w:ind w:firstLine="360" w:firstLineChars="200"/>
              <w:jc w:val="both"/>
              <w:textAlignment w:val="center"/>
              <w:rPr>
                <w:rFonts w:ascii="Times New Roman"/>
                <w:color w:val="auto"/>
                <w:sz w:val="18"/>
                <w:szCs w:val="18"/>
              </w:rPr>
            </w:pPr>
          </w:p>
        </w:tc>
        <w:tc>
          <w:tcPr>
            <w:tcW w:w="1621" w:type="dxa"/>
            <w:vAlign w:val="center"/>
          </w:tcPr>
          <w:p>
            <w:pPr>
              <w:spacing w:line="240" w:lineRule="exact"/>
              <w:jc w:val="center"/>
              <w:rPr>
                <w:rFonts w:hint="default" w:ascii="仿宋" w:hAnsi="仿宋" w:eastAsia="仿宋" w:cs="仿宋"/>
                <w:szCs w:val="21"/>
                <w:lang w:val="en-US" w:eastAsia="zh-Hans"/>
              </w:rPr>
            </w:pPr>
            <w:r>
              <w:rPr>
                <w:rFonts w:hint="eastAsia" w:ascii="仿宋" w:hAnsi="仿宋" w:eastAsia="仿宋" w:cs="仿宋"/>
                <w:szCs w:val="21"/>
                <w:lang w:val="en-US" w:eastAsia="zh-Hans"/>
              </w:rPr>
              <w:t>其他客运人员</w:t>
            </w:r>
            <w:r>
              <w:rPr>
                <w:rFonts w:hint="eastAsia" w:ascii="仿宋" w:hAnsi="仿宋" w:eastAsia="仿宋" w:cs="仿宋"/>
                <w:szCs w:val="21"/>
              </w:rPr>
              <w:t>（4-05-03-</w:t>
            </w:r>
            <w:r>
              <w:rPr>
                <w:rFonts w:hint="default" w:ascii="仿宋" w:hAnsi="仿宋" w:eastAsia="仿宋" w:cs="仿宋"/>
                <w:szCs w:val="21"/>
              </w:rPr>
              <w:t>99</w:t>
            </w:r>
            <w:r>
              <w:rPr>
                <w:rFonts w:hint="eastAsia" w:ascii="仿宋" w:hAnsi="仿宋" w:eastAsia="仿宋" w:cs="仿宋"/>
                <w:szCs w:val="21"/>
              </w:rPr>
              <w:t>）</w:t>
            </w:r>
          </w:p>
        </w:tc>
        <w:tc>
          <w:tcPr>
            <w:tcW w:w="1890" w:type="dxa"/>
            <w:vMerge w:val="continue"/>
            <w:vAlign w:val="center"/>
          </w:tcPr>
          <w:p>
            <w:pPr>
              <w:widowControl/>
              <w:ind w:firstLine="360" w:firstLineChars="200"/>
              <w:jc w:val="both"/>
              <w:textAlignment w:val="center"/>
              <w:rPr>
                <w:rFonts w:ascii="Times New Roman"/>
                <w:color w:val="auto"/>
                <w:sz w:val="18"/>
                <w:szCs w:val="18"/>
              </w:rPr>
            </w:pPr>
          </w:p>
        </w:tc>
        <w:tc>
          <w:tcPr>
            <w:tcW w:w="1649" w:type="dxa"/>
            <w:vMerge w:val="continue"/>
            <w:vAlign w:val="center"/>
          </w:tcPr>
          <w:p>
            <w:pPr>
              <w:widowControl/>
              <w:ind w:firstLine="360" w:firstLineChars="200"/>
              <w:jc w:val="both"/>
              <w:textAlignment w:val="center"/>
              <w:rPr>
                <w:rFonts w:ascii="Times New Roman"/>
                <w:color w:val="auto"/>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hint="eastAsia" w:ascii="楷体" w:hAnsi="楷体" w:eastAsia="楷体" w:cs="楷体"/>
          <w:b/>
          <w:bCs w:val="0"/>
          <w:kern w:val="44"/>
          <w:sz w:val="24"/>
          <w:szCs w:val="24"/>
          <w:lang w:val="en-US" w:eastAsia="zh-CN" w:bidi="ar-SA"/>
        </w:rPr>
      </w:pPr>
      <w:r>
        <w:rPr>
          <w:rFonts w:hint="eastAsia" w:ascii="楷体" w:hAnsi="楷体" w:eastAsia="楷体" w:cs="楷体"/>
          <w:b/>
          <w:bCs w:val="0"/>
          <w:kern w:val="44"/>
          <w:sz w:val="24"/>
          <w:szCs w:val="24"/>
          <w:lang w:val="en-US" w:eastAsia="zh-CN" w:bidi="ar-SA"/>
        </w:rPr>
        <w:t>（二）升学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hint="default" w:ascii="仿宋" w:hAnsi="仿宋" w:eastAsia="仿宋" w:cs="仿宋"/>
          <w:b w:val="0"/>
          <w:bCs/>
          <w:kern w:val="44"/>
          <w:sz w:val="24"/>
          <w:szCs w:val="24"/>
          <w:lang w:val="en-US" w:eastAsia="zh-CN" w:bidi="ar-SA"/>
        </w:rPr>
      </w:pPr>
      <w:r>
        <w:rPr>
          <w:rFonts w:hint="eastAsia" w:ascii="仿宋" w:hAnsi="仿宋" w:eastAsia="仿宋" w:cs="仿宋"/>
          <w:b w:val="0"/>
          <w:bCs/>
          <w:kern w:val="44"/>
          <w:sz w:val="24"/>
          <w:szCs w:val="24"/>
          <w:lang w:val="en-US" w:eastAsia="zh-CN" w:bidi="ar-SA"/>
        </w:rPr>
        <w:t>高等院校相关专业</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黑体" w:hAnsi="黑体" w:eastAsia="黑体" w:cs="黑体"/>
          <w:bCs/>
          <w:sz w:val="24"/>
          <w:szCs w:val="24"/>
          <w:lang w:eastAsia="zh-CN"/>
        </w:rPr>
      </w:pPr>
      <w:bookmarkStart w:id="7" w:name="_Toc14640"/>
      <w:bookmarkStart w:id="8" w:name="_Toc7518"/>
      <w:r>
        <w:rPr>
          <w:rFonts w:hint="eastAsia" w:ascii="黑体" w:hAnsi="黑体" w:eastAsia="黑体" w:cs="黑体"/>
          <w:bCs/>
          <w:sz w:val="24"/>
          <w:szCs w:val="24"/>
          <w:lang w:val="en-US" w:eastAsia="zh-CN"/>
        </w:rPr>
        <w:t>五、</w:t>
      </w:r>
      <w:r>
        <w:rPr>
          <w:rFonts w:hint="eastAsia" w:ascii="黑体" w:hAnsi="黑体" w:eastAsia="黑体" w:cs="黑体"/>
          <w:bCs/>
          <w:sz w:val="24"/>
          <w:szCs w:val="24"/>
          <w:lang w:eastAsia="zh-CN"/>
        </w:rPr>
        <w:t>培养目标与培养规格</w:t>
      </w:r>
    </w:p>
    <w:bookmarkEnd w:id="7"/>
    <w:bookmarkEnd w:id="8"/>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175"/>
        <w:textAlignment w:val="auto"/>
        <w:rPr>
          <w:rFonts w:hint="eastAsia" w:ascii="楷体" w:hAnsi="楷体" w:eastAsia="楷体" w:cs="楷体"/>
          <w:b/>
          <w:bCs w:val="0"/>
          <w:sz w:val="24"/>
          <w:szCs w:val="24"/>
          <w:lang w:val="en-US" w:eastAsia="zh-CN"/>
        </w:rPr>
      </w:pPr>
      <w:r>
        <w:rPr>
          <w:rFonts w:hint="eastAsia" w:ascii="楷体" w:hAnsi="楷体" w:eastAsia="楷体" w:cs="楷体"/>
          <w:b/>
          <w:bCs w:val="0"/>
          <w:sz w:val="24"/>
          <w:szCs w:val="24"/>
          <w:lang w:eastAsia="zh-CN"/>
        </w:rPr>
        <w:t>（</w:t>
      </w:r>
      <w:r>
        <w:rPr>
          <w:rFonts w:hint="eastAsia" w:ascii="楷体" w:hAnsi="楷体" w:eastAsia="楷体" w:cs="楷体"/>
          <w:b/>
          <w:bCs w:val="0"/>
          <w:sz w:val="24"/>
          <w:szCs w:val="24"/>
          <w:lang w:val="en-US" w:eastAsia="zh-CN"/>
        </w:rPr>
        <w:t>一</w:t>
      </w:r>
      <w:r>
        <w:rPr>
          <w:rFonts w:hint="eastAsia" w:ascii="楷体" w:hAnsi="楷体" w:eastAsia="楷体" w:cs="楷体"/>
          <w:b/>
          <w:bCs w:val="0"/>
          <w:sz w:val="24"/>
          <w:szCs w:val="24"/>
          <w:lang w:eastAsia="zh-CN"/>
        </w:rPr>
        <w:t>）</w:t>
      </w:r>
      <w:r>
        <w:rPr>
          <w:rFonts w:hint="eastAsia" w:ascii="楷体" w:hAnsi="楷体" w:eastAsia="楷体" w:cs="楷体"/>
          <w:b/>
          <w:bCs w:val="0"/>
          <w:sz w:val="24"/>
          <w:szCs w:val="24"/>
          <w:lang w:val="en-US" w:eastAsia="zh-CN"/>
        </w:rPr>
        <w:t>培养目标</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本专业培养拥护党的基本路线、方针和政策,适应民航系统空中、地面服务、管理需要的</w:t>
      </w:r>
      <w:r>
        <w:rPr>
          <w:rFonts w:hint="eastAsia" w:ascii="仿宋" w:hAnsi="仿宋" w:eastAsia="仿宋" w:cs="仿宋"/>
          <w:sz w:val="24"/>
          <w:szCs w:val="24"/>
          <w:lang w:val="en-US" w:eastAsia="zh-CN"/>
        </w:rPr>
        <w:t>，</w:t>
      </w:r>
      <w:r>
        <w:rPr>
          <w:rFonts w:hint="eastAsia" w:ascii="仿宋" w:hAnsi="仿宋" w:eastAsia="仿宋" w:cs="仿宋"/>
          <w:sz w:val="24"/>
          <w:szCs w:val="24"/>
        </w:rPr>
        <w:t>德、智、体、美、劳全面发展,掌握民航服务礼仪、客舱安全、服务以及地面运输等基本知识和基本技能,具有有效精细化服务必备的基本理论和爱岗敬业、安全生产意识、责任关怀意识和创新精神,从事乘务员、安全员、安检员、贵宾保障及地面运输等岗位群的高素质劳动者和技术技能人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480" w:firstLineChars="200"/>
        <w:textAlignment w:val="auto"/>
        <w:rPr>
          <w:rFonts w:hint="eastAsia" w:ascii="楷体" w:hAnsi="楷体" w:eastAsia="楷体" w:cs="楷体"/>
          <w:b/>
          <w:bCs w:val="0"/>
          <w:sz w:val="24"/>
          <w:szCs w:val="24"/>
          <w:lang w:eastAsia="zh-CN"/>
        </w:rPr>
      </w:pPr>
      <w:bookmarkStart w:id="9" w:name="_Toc31788"/>
      <w:bookmarkStart w:id="10" w:name="_Toc23069"/>
      <w:bookmarkStart w:id="11" w:name="_Toc364432415"/>
      <w:bookmarkStart w:id="12" w:name="_Toc28186"/>
      <w:bookmarkStart w:id="13" w:name="_Toc1486"/>
      <w:r>
        <w:rPr>
          <w:rFonts w:hint="eastAsia" w:ascii="楷体" w:hAnsi="楷体" w:eastAsia="楷体" w:cs="楷体"/>
          <w:b/>
          <w:bCs w:val="0"/>
          <w:sz w:val="24"/>
          <w:szCs w:val="24"/>
          <w:lang w:eastAsia="zh-CN"/>
        </w:rPr>
        <w:t>（</w:t>
      </w:r>
      <w:r>
        <w:rPr>
          <w:rFonts w:hint="eastAsia" w:ascii="楷体" w:hAnsi="楷体" w:eastAsia="楷体" w:cs="楷体"/>
          <w:b/>
          <w:bCs w:val="0"/>
          <w:sz w:val="24"/>
          <w:szCs w:val="24"/>
          <w:lang w:val="en-US" w:eastAsia="zh-CN"/>
        </w:rPr>
        <w:t>二</w:t>
      </w:r>
      <w:r>
        <w:rPr>
          <w:rFonts w:hint="eastAsia" w:ascii="楷体" w:hAnsi="楷体" w:eastAsia="楷体" w:cs="楷体"/>
          <w:b/>
          <w:bCs w:val="0"/>
          <w:sz w:val="24"/>
          <w:szCs w:val="24"/>
          <w:lang w:eastAsia="zh-CN"/>
        </w:rPr>
        <w:t>）培养规格</w:t>
      </w:r>
      <w:bookmarkEnd w:id="9"/>
      <w:bookmarkEnd w:id="10"/>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本专业毕业生应具有以下职业素养、职业能力：</w:t>
      </w:r>
    </w:p>
    <w:bookmarkEnd w:id="11"/>
    <w:bookmarkEnd w:id="12"/>
    <w:bookmarkEnd w:id="13"/>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思想</w:t>
      </w:r>
      <w:r>
        <w:rPr>
          <w:rFonts w:hint="eastAsia" w:ascii="仿宋" w:hAnsi="仿宋" w:eastAsia="仿宋" w:cs="仿宋"/>
          <w:b/>
          <w:bCs/>
          <w:color w:val="auto"/>
          <w:sz w:val="24"/>
          <w:szCs w:val="24"/>
        </w:rPr>
        <w:t>素质</w:t>
      </w:r>
      <w:r>
        <w:rPr>
          <w:rFonts w:hint="eastAsia" w:ascii="仿宋" w:hAnsi="仿宋" w:eastAsia="仿宋" w:cs="仿宋"/>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热爱社会主义祖国,拥护中国共产党领导,有为国 家富强、民族昌盛而奋斗的志向和责任感;具有诚信品质、 敬业精神和责任意识、遵纪守法意识,有良好的社会公德和 职业道德，熟悉国家形势和发展政策，达到国家规定的大学生体育和军事训练合格标准，无违法违纪行为，身体健康、身材匀称、无明显内外八字、听力正常、裸露部位无明显疤痕、皮肤病、纹身、刺青等，有良好的情绪自控能力，心理健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知识</w:t>
      </w:r>
      <w:r>
        <w:rPr>
          <w:rFonts w:hint="eastAsia" w:ascii="仿宋" w:hAnsi="仿宋" w:eastAsia="仿宋" w:cs="仿宋"/>
          <w:b/>
          <w:bCs/>
          <w:color w:val="auto"/>
          <w:sz w:val="24"/>
          <w:szCs w:val="24"/>
          <w:lang w:val="en-US" w:eastAsia="zh-CN"/>
        </w:rPr>
        <w:t>与能力</w:t>
      </w:r>
      <w:r>
        <w:rPr>
          <w:rFonts w:hint="eastAsia" w:ascii="仿宋" w:hAnsi="仿宋" w:eastAsia="仿宋" w:cs="仿宋"/>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掌握民航空中、地面服务内容、要求与安全管理的知识，能熟练操作相关设备，树立终身学习理念,熟悉航空公司、机场的运营与管理，了解旅客心理；熟悉中国文化和我国主要通航国家的文化，礼仪规范、专业操作能力强、亲和力强、仪容仪表达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jc w:val="both"/>
        <w:textAlignment w:val="auto"/>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职业技能</w:t>
      </w:r>
      <w:r>
        <w:rPr>
          <w:rFonts w:hint="eastAsia" w:ascii="仿宋" w:hAnsi="仿宋" w:eastAsia="仿宋" w:cs="仿宋"/>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具有一定的人文社会科学和自然科学基本理论知识，具备良好的沟通能力，掌握本专业客舱服务、安全、安检、地面旅客运输服务等技能，具备从事航空服务行业旅客运送、货运及行李托运、安全检查、地面服务、空中乘务等岗位的能力，能够应对各种突发事件，工作态度端正，具有创新创业能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rPr>
          <w:rFonts w:hint="eastAsia" w:ascii="楷体" w:hAnsi="楷体" w:eastAsia="楷体" w:cs="楷体"/>
          <w:color w:val="auto"/>
          <w:sz w:val="24"/>
          <w:szCs w:val="24"/>
          <w:lang w:val="en-US" w:eastAsia="zh-CN"/>
        </w:rPr>
      </w:pPr>
      <w:r>
        <w:rPr>
          <w:rFonts w:hint="eastAsia" w:ascii="黑体" w:hAnsi="黑体" w:eastAsia="黑体" w:cs="黑体"/>
          <w:color w:val="auto"/>
          <w:sz w:val="24"/>
          <w:szCs w:val="24"/>
          <w:lang w:val="en-US" w:eastAsia="zh-CN"/>
        </w:rPr>
        <w:t>六、课程设置及要求</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rPr>
          <w:color w:val="auto"/>
          <w:sz w:val="24"/>
          <w:szCs w:val="24"/>
        </w:rPr>
      </w:pPr>
      <w:r>
        <w:rPr>
          <w:rFonts w:hint="eastAsia" w:ascii="仿宋" w:hAnsi="仿宋" w:eastAsia="仿宋" w:cs="仿宋"/>
          <w:color w:val="auto"/>
          <w:sz w:val="24"/>
          <w:szCs w:val="24"/>
        </w:rPr>
        <w:t>以深度产教融合、加强校</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合作，培养高素质劳动者和复合型技能人才为目标，根据</w:t>
      </w:r>
      <w:r>
        <w:rPr>
          <w:rFonts w:hint="eastAsia" w:ascii="仿宋" w:hAnsi="仿宋" w:eastAsia="仿宋" w:cs="仿宋"/>
          <w:color w:val="auto"/>
          <w:sz w:val="24"/>
          <w:szCs w:val="24"/>
          <w:lang w:val="en-US" w:eastAsia="zh-Hans"/>
        </w:rPr>
        <w:t>民用航空</w:t>
      </w:r>
      <w:r>
        <w:rPr>
          <w:rFonts w:hint="eastAsia" w:ascii="仿宋" w:hAnsi="仿宋" w:eastAsia="仿宋" w:cs="仿宋"/>
          <w:color w:val="auto"/>
          <w:sz w:val="24"/>
          <w:szCs w:val="24"/>
        </w:rPr>
        <w:t>行业需求分析。由企业专家、教师、毕业</w:t>
      </w:r>
      <w:r>
        <w:rPr>
          <w:rFonts w:hint="eastAsia" w:ascii="仿宋" w:hAnsi="仿宋" w:eastAsia="仿宋" w:cs="仿宋"/>
          <w:color w:val="auto"/>
          <w:sz w:val="24"/>
          <w:szCs w:val="24"/>
          <w:lang w:val="en-US" w:eastAsia="zh-CN"/>
        </w:rPr>
        <w:t>生</w:t>
      </w:r>
      <w:r>
        <w:rPr>
          <w:rFonts w:hint="eastAsia" w:ascii="仿宋" w:hAnsi="仿宋" w:eastAsia="仿宋" w:cs="仿宋"/>
          <w:color w:val="auto"/>
          <w:sz w:val="24"/>
          <w:szCs w:val="24"/>
        </w:rPr>
        <w:t>组成的团队，通过</w:t>
      </w:r>
      <w:r>
        <w:rPr>
          <w:rFonts w:hint="eastAsia" w:ascii="仿宋" w:hAnsi="仿宋" w:eastAsia="仿宋" w:cs="仿宋"/>
          <w:color w:val="auto"/>
          <w:sz w:val="24"/>
          <w:szCs w:val="24"/>
          <w:lang w:val="en-US" w:eastAsia="zh-Hans"/>
        </w:rPr>
        <w:t>民航业</w:t>
      </w:r>
      <w:r>
        <w:rPr>
          <w:rFonts w:hint="eastAsia" w:ascii="仿宋" w:hAnsi="仿宋" w:eastAsia="仿宋" w:cs="仿宋"/>
          <w:color w:val="auto"/>
          <w:sz w:val="24"/>
          <w:szCs w:val="24"/>
        </w:rPr>
        <w:t>企业调研、毕业生追踪何在校生学情调研，促进岗课赛证的融通，经过研讨和论证，修订人才培养方案课程设置。</w:t>
      </w:r>
    </w:p>
    <w:p>
      <w:pPr>
        <w:overflowPunct w:val="0"/>
        <w:adjustRightInd w:val="0"/>
        <w:ind w:firstLine="480" w:firstLineChars="200"/>
        <w:outlineLvl w:val="0"/>
        <w:rPr>
          <w:rFonts w:eastAsia="楷体_GB2312"/>
          <w:b/>
          <w:sz w:val="24"/>
          <w:szCs w:val="24"/>
        </w:rPr>
      </w:pPr>
      <w:r>
        <w:rPr>
          <w:rFonts w:eastAsia="楷体_GB2312"/>
          <w:b/>
          <w:sz w:val="24"/>
          <w:szCs w:val="24"/>
        </w:rPr>
        <w:t>（一）公共基础课程</w:t>
      </w:r>
    </w:p>
    <w:tbl>
      <w:tblPr>
        <w:tblStyle w:val="4"/>
        <w:tblW w:w="951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76"/>
        <w:gridCol w:w="3077"/>
        <w:gridCol w:w="3807"/>
        <w:gridCol w:w="705"/>
      </w:tblGrid>
      <w:tr>
        <w:trPr>
          <w:trHeight w:val="447" w:hRule="atLeast"/>
        </w:trPr>
        <w:tc>
          <w:tcPr>
            <w:tcW w:w="645"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1276"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课程名称</w:t>
            </w:r>
          </w:p>
        </w:tc>
        <w:tc>
          <w:tcPr>
            <w:tcW w:w="3077"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课程目标</w:t>
            </w:r>
          </w:p>
        </w:tc>
        <w:tc>
          <w:tcPr>
            <w:tcW w:w="3807" w:type="dxa"/>
            <w:noWrap w:val="0"/>
            <w:vAlign w:val="center"/>
          </w:tcPr>
          <w:p>
            <w:pPr>
              <w:spacing w:line="240" w:lineRule="auto"/>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主要教学内容和要求</w:t>
            </w:r>
          </w:p>
        </w:tc>
        <w:tc>
          <w:tcPr>
            <w:tcW w:w="70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参考学时</w:t>
            </w:r>
          </w:p>
        </w:tc>
      </w:tr>
      <w:tr>
        <w:tc>
          <w:tcPr>
            <w:tcW w:w="645" w:type="dxa"/>
            <w:noWrap w:val="0"/>
            <w:vAlign w:val="center"/>
          </w:tcPr>
          <w:p>
            <w:pPr>
              <w:spacing w:line="240" w:lineRule="auto"/>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1</w:t>
            </w:r>
          </w:p>
        </w:tc>
        <w:tc>
          <w:tcPr>
            <w:tcW w:w="1276" w:type="dxa"/>
            <w:noWrap w:val="0"/>
            <w:vAlign w:val="center"/>
          </w:tcPr>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习近平新时代中国特色社会主义思想学生读本</w:t>
            </w:r>
          </w:p>
        </w:tc>
        <w:tc>
          <w:tcPr>
            <w:tcW w:w="3077"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c>
          <w:tcPr>
            <w:tcW w:w="3807"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帮助学生了解中国特色社会主义的创立、发展和完善，理解开辟中国特色社会主义道路的伟大意义；了解社会主义基本经济制度及其优越性；明白中国特色社会主义最本质的特征和中国特色社会主义制度的最大优势是中国共产党领导，理解我国政治制度的优越性，理解坚持党的领导、人民当家作主、依法治国有机统一是社会主义政治发展的必然要求；了解中国特色社会主义文化，增强文化自信；了解中国特色社会主义社会建设与生态文明建设。教学实践中，注意激发学生学习兴趣，注重探讨式和体验性学习，注重多样化考核评价。</w:t>
            </w:r>
          </w:p>
        </w:tc>
        <w:tc>
          <w:tcPr>
            <w:tcW w:w="705" w:type="dxa"/>
            <w:noWrap w:val="0"/>
            <w:vAlign w:val="center"/>
          </w:tcPr>
          <w:p>
            <w:pPr>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r>
      <w:tr>
        <w:tc>
          <w:tcPr>
            <w:tcW w:w="645" w:type="dxa"/>
            <w:noWrap w:val="0"/>
            <w:vAlign w:val="center"/>
          </w:tcPr>
          <w:p>
            <w:pPr>
              <w:spacing w:line="240" w:lineRule="auto"/>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2</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心理健康</w:t>
            </w:r>
          </w:p>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与职业生</w:t>
            </w:r>
          </w:p>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涯规划</w:t>
            </w:r>
          </w:p>
        </w:tc>
        <w:tc>
          <w:tcPr>
            <w:tcW w:w="3077"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通过本课程的学习，使学生了解心理健康、职业生涯的基本知识，树立心理健康意识，掌握心理调适方法，养成自立自强、敬业乐群的心理品质和自尊自信、理性平和、积极向上的良好心态，提高应对挫折与适应社会的能力；使学生掌握制订和执行职业生涯规划的方法，提升职业素养，为顺利就业创业创造条件。</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帮助学生理解社会发展是实现人生梦想的客观环境，理解职业生涯规划的重要性；学会客观的自我认识，认识理想与现实的差异性，掌握青春期的性心理知识，养成健康向上的生活方式；了解所学专业对应的职业群及演变趋势，立足专业谋划发展；学会和谐交往、快乐生活；端正学习态度，学会时间管理，树立终身学习意识；了解调整职业生涯规划的必要性，把握职业生涯规划调整的时机，持续完善职业生涯规划，放飞理想，人生出彩。</w:t>
            </w:r>
          </w:p>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教学中，注意激发学生学习兴趣，可开展角色扮演、社会调查、人物访谈等活动，可选取典型案例开展座谈、讨论等，实行探讨式和体验性学习。注重多样化考核评价。</w:t>
            </w:r>
          </w:p>
        </w:tc>
        <w:tc>
          <w:tcPr>
            <w:tcW w:w="70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r>
      <w:tr>
        <w:tc>
          <w:tcPr>
            <w:tcW w:w="645" w:type="dxa"/>
            <w:noWrap w:val="0"/>
            <w:vAlign w:val="center"/>
          </w:tcPr>
          <w:p>
            <w:pPr>
              <w:spacing w:line="240" w:lineRule="auto"/>
              <w:jc w:val="center"/>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3</w:t>
            </w:r>
          </w:p>
        </w:tc>
        <w:tc>
          <w:tcPr>
            <w:tcW w:w="1276" w:type="dxa"/>
            <w:noWrap w:val="0"/>
            <w:vAlign w:val="center"/>
          </w:tcPr>
          <w:p>
            <w:pPr>
              <w:spacing w:line="240" w:lineRule="auto"/>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哲学与人生</w:t>
            </w:r>
          </w:p>
        </w:tc>
        <w:tc>
          <w:tcPr>
            <w:tcW w:w="3077" w:type="dxa"/>
            <w:noWrap w:val="0"/>
            <w:vAlign w:val="center"/>
          </w:tcPr>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通过本课程的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帮助学生了解马克思主义哲学是科学的世界观和方法论；理解世界统一于物质的原理，懂得客观规律性和主观能动性的辩证关系；懂得世界是普遍联系和永恒发展的，学会用联系和发展的观点分析问题；理解认识与实践的辩证关系，坚持理论联系实际，做到知行合一；认识社会存在与社会意识的辩证关系，明确人民群众是历史的创造者，理解个人价值与社会价值的关系。</w:t>
            </w:r>
          </w:p>
          <w:p>
            <w:pPr>
              <w:spacing w:line="240" w:lineRule="auto"/>
              <w:ind w:firstLine="420" w:firstLineChars="20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教学中，遵循思想政治教育规律和学生身心发展规律，注意激发学生学习兴趣，可采用案例分析、讨论等方法，注重探讨式和案例式教学，注重多样化考核评价。</w:t>
            </w:r>
          </w:p>
        </w:tc>
        <w:tc>
          <w:tcPr>
            <w:tcW w:w="705"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rPr>
              <w:t>36</w:t>
            </w:r>
          </w:p>
        </w:tc>
      </w:tr>
      <w:tr>
        <w:tc>
          <w:tcPr>
            <w:tcW w:w="645" w:type="dxa"/>
            <w:noWrap w:val="0"/>
            <w:vAlign w:val="center"/>
          </w:tcPr>
          <w:p>
            <w:pPr>
              <w:spacing w:line="24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1276" w:type="dxa"/>
            <w:noWrap w:val="0"/>
            <w:vAlign w:val="center"/>
          </w:tcPr>
          <w:p>
            <w:pPr>
              <w:pStyle w:val="7"/>
              <w:keepNext w:val="0"/>
              <w:keepLines w:val="0"/>
              <w:widowControl w:val="0"/>
              <w:shd w:val="clear" w:color="auto" w:fill="auto"/>
              <w:bidi w:val="0"/>
              <w:spacing w:before="0" w:after="120" w:line="240" w:lineRule="auto"/>
              <w:ind w:left="0" w:right="0" w:firstLine="0"/>
              <w:jc w:val="left"/>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职业道德与法治</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本部分内容的学习，学生能修理解全面依法治国的总目标，了解我国新时代加强公民道德建设、践行职业道德的主要内容及其重要意义；能够掌握加强职业道德修养的主要方法，初步具备依法维权和有序参与公共事务的能力；能够根据社会发展需要、结舍自身实际，以道德和法律的要求规范自己的言行，做恪守道德规茏、尊法学法守法用法的好公民。</w:t>
            </w:r>
          </w:p>
        </w:tc>
        <w:tc>
          <w:tcPr>
            <w:tcW w:w="3807" w:type="dxa"/>
            <w:noWrap w:val="0"/>
            <w:vAlign w:val="center"/>
          </w:tcPr>
          <w:p>
            <w:pPr>
              <w:pStyle w:val="7"/>
              <w:keepNext w:val="0"/>
              <w:keepLines w:val="0"/>
              <w:widowControl w:val="0"/>
              <w:shd w:val="clear" w:color="auto" w:fill="auto"/>
              <w:bidi w:val="0"/>
              <w:spacing w:before="0" w:after="0" w:line="240" w:lineRule="auto"/>
              <w:ind w:left="0" w:right="0" w:firstLine="360"/>
              <w:jc w:val="both"/>
              <w:rPr>
                <w:rFonts w:hint="eastAsia" w:ascii="仿宋" w:hAnsi="仿宋" w:eastAsia="仿宋" w:cs="仿宋"/>
              </w:rPr>
            </w:pPr>
            <w:r>
              <w:rPr>
                <w:rFonts w:hint="eastAsia" w:ascii="仿宋" w:hAnsi="仿宋" w:eastAsia="仿宋" w:cs="仿宋"/>
                <w:color w:val="000000"/>
                <w:spacing w:val="0"/>
                <w:w w:val="100"/>
                <w:position w:val="0"/>
              </w:rPr>
              <w:t>掌握道德有法的关系，道德特点和作用，体认中华民族优良道德传统，坚持社会主义道德观，社会公德、家庭美德、个人品德的主要内容；理解职业道德的主要内容和意义，理解职业道德</w:t>
            </w:r>
            <w:r>
              <w:rPr>
                <w:rFonts w:hint="eastAsia" w:ascii="仿宋" w:hAnsi="仿宋" w:eastAsia="仿宋" w:cs="仿宋"/>
                <w:color w:val="000000"/>
                <w:spacing w:val="0"/>
                <w:w w:val="100"/>
                <w:position w:val="0"/>
                <w:sz w:val="18"/>
                <w:szCs w:val="18"/>
              </w:rPr>
              <w:t>3</w:t>
            </w:r>
            <w:r>
              <w:rPr>
                <w:rFonts w:hint="eastAsia" w:ascii="仿宋" w:hAnsi="仿宋" w:eastAsia="仿宋" w:cs="仿宋"/>
                <w:color w:val="000000"/>
                <w:spacing w:val="0"/>
                <w:w w:val="100"/>
                <w:position w:val="0"/>
              </w:rPr>
              <w:t>抿进社会发展和个人岗位成才的必要性；劳动精神、劳模精神的内涵，理解新时代弘扬劳动精神、劳模精神的意义；认识职业礼仪対职业道德行为养成的作用；掌握加强职业道需修养的基本方法；懂得法治的科学内涵,了解中国特色社会主义法律体系构成，建殳法治中国是坚持和发展中国特色社会主义内在要求；禿法的地位，实行禿制的意义，公民基本权利与基本义务的关系；対民法、刑法、民事诉讼法等有基本知识。</w:t>
            </w:r>
          </w:p>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教学中</w:t>
            </w:r>
            <w:r>
              <w:rPr>
                <w:rFonts w:hint="eastAsia" w:ascii="仿宋" w:hAnsi="仿宋" w:eastAsia="仿宋" w:cs="仿宋"/>
                <w:i/>
                <w:iCs/>
                <w:color w:val="000000"/>
                <w:spacing w:val="0"/>
                <w:w w:val="100"/>
                <w:position w:val="0"/>
              </w:rPr>
              <w:t>，</w:t>
            </w:r>
            <w:r>
              <w:rPr>
                <w:rFonts w:hint="eastAsia" w:ascii="仿宋" w:hAnsi="仿宋" w:eastAsia="仿宋" w:cs="仿宋"/>
                <w:color w:val="000000"/>
                <w:spacing w:val="0"/>
                <w:w w:val="100"/>
                <w:position w:val="0"/>
                <w:lang w:val="zh-CN" w:eastAsia="zh-CN" w:bidi="zh-CN"/>
              </w:rPr>
              <w:t>嘶思</w:t>
            </w:r>
            <w:r>
              <w:rPr>
                <w:rFonts w:hint="eastAsia" w:ascii="仿宋" w:hAnsi="仿宋" w:eastAsia="仿宋" w:cs="仿宋"/>
                <w:color w:val="000000"/>
                <w:spacing w:val="0"/>
                <w:w w:val="100"/>
                <w:position w:val="0"/>
              </w:rPr>
              <w:t>想政治教育规律和学生身心发展规律，激发学生学习兴趣，注重探讨式和体雖性学习，注重多样化考核评价。</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280" w:rightChars="0" w:firstLine="0" w:firstLineChars="0"/>
              <w:jc w:val="right"/>
              <w:rPr>
                <w:rFonts w:hint="eastAsia" w:ascii="仿宋" w:hAnsi="仿宋" w:eastAsia="仿宋" w:cs="仿宋"/>
                <w:color w:val="000000"/>
                <w:sz w:val="21"/>
                <w:szCs w:val="21"/>
              </w:rPr>
            </w:pPr>
            <w:r>
              <w:rPr>
                <w:rFonts w:hint="eastAsia" w:ascii="仿宋" w:hAnsi="仿宋" w:eastAsia="仿宋" w:cs="仿宋"/>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劳动教育</w:t>
            </w:r>
          </w:p>
        </w:tc>
        <w:tc>
          <w:tcPr>
            <w:tcW w:w="3077" w:type="dxa"/>
            <w:noWrap w:val="0"/>
            <w:vAlign w:val="center"/>
          </w:tcPr>
          <w:p>
            <w:pPr>
              <w:spacing w:line="240" w:lineRule="auto"/>
              <w:ind w:firstLine="210" w:firstLineChars="1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坚持党的领导，围绕培养担当民族复兴大任的时代新人，着力提升学生综合素质，促进学生全面发展、健康成长。把准劳动教育价值取向，引导学生树立正确的劳动观，崇尚劳动、尊重劳动，增强对劳动人民的感情，报效国家，奉献社会。</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帮助学生掌握马克思主义劳动价值论，深刻理解劳动精神、劳模精神、工匠精神的价值，了解参加校园劳动、家庭劳动的意义，了解掌握职业技能的意义，积极参加劳动锻炼。在教学实践中，注意激发学生学习兴趣，注重案例分析、课堂讨论，积极开展实习实训、专业服务、社会实践、勤工助学等，强化实践性和体验性学习，注重多样化考核评价。</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6</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语文</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学生通过阅读与欣赏、表达与交流及语文综合实践等活动，提升语言认知与积累、表达与交流，具备适应学习与生活需要的语言文字运用能力，养成自主学习和规范运用语言文字的良好习惯，进一步提高口语交际和文字写作素养。</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通过语感与语言习得、中外文学作品选读、实用性阅读与交流；古代诗文选读、中国革命传统作品选读、劳模精神工匠精神作品研读、职场应用写作与交流等。掌握日常生活和职业岗位要求的现代文阅读能力、写作能力、口语交际能力,具有初步的文学作品欣赏能力和浅易文言文阅读能力。</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98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7</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数学</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通过本课程的学习，让学生掌握必要的数学知识、数学技能、数学方法，培养学生在学习和工作中运用数学知识和经验发现问题的意识、运用数学的思维方式和解决问题的能力，培养学生具备一定的科学精神和工匠精神，养成良好的道德品质，增强创新意识。</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本课程主要教学内容：集合、不等式、函数、指数函数与对数函数、三角函数、数列、直线与圆的方程等。要求以学生为中心，使用信息化手段提高教学效果，过程性评价不低于60%。</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234</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8</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英语</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通过本课程的学习，掌握基础模块和职业模块的知识，能听懂简单的职业英语对话，并进行简单的交流。能正确理解简短的职场中不同类型英语文章。提高学生的跨文化意识，开阔视野，激发学生学习英语的兴趣和热情。</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中职英语词汇、听力、口语、阅读、语法、写作等。教学要求：注重学生听说读写能力的培养，通过创设教学情境增加学生在课内外利用英语进行口语、书面交流锻炼的机会，促进学生自主学习能力、综合文化素养的提升。</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9</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体育与健康</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通过本课程的学习，学生能够了解体育运动相关的概念，掌握科学锻炼方法及运动损伤的急救处理方法。熟练掌握一至两项体育运动技能，提升学生的运动速度、力量、耐力、柔韧和灵敏等身体素质。激发学生的运动兴趣，增强自信心、意志力和自控力，培养学生团结合作的优良品质和良好的人际交往能力，为终身体育打下坚实基础。同时使学生在运动能力、健康行为和体育精神三方面获得发展。</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本课程主要教学内容：1基础模块：基础素质训练（一般体能、专项体能、职业体能、健康教育）。2拓展模块：田径、健身操、武术、羽毛球、乒乓球、足球、篮球、气排球等运动项目</w:t>
            </w:r>
            <w:r>
              <w:rPr>
                <w:rFonts w:hint="eastAsia" w:ascii="仿宋" w:hAnsi="仿宋" w:eastAsia="仿宋" w:cs="仿宋"/>
                <w:color w:val="000000"/>
                <w:sz w:val="21"/>
                <w:szCs w:val="21"/>
                <w:lang w:eastAsia="zh-CN"/>
              </w:rPr>
              <w:t>。</w:t>
            </w:r>
            <w:r>
              <w:rPr>
                <w:rFonts w:hint="eastAsia" w:ascii="仿宋" w:hAnsi="仿宋" w:eastAsia="仿宋" w:cs="仿宋"/>
                <w:color w:val="000000"/>
                <w:sz w:val="21"/>
                <w:szCs w:val="21"/>
              </w:rPr>
              <w:t>本课程教学要求：通过身体素质练习，专项训练，游戏练习，体质测量，教学比赛，对抗训练等方式进一步提高运动技能，形成良好的运动习惯和心理品质。引领学生逐步形成正确的世界观、人生观和社会主义核心价值观。</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180</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信息技术</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信息技术课程要落实立德树人根本任务，通过理论知识学习、基础技能训练和综合应用实践，全面提升学生的信息素养和信息化职业能力。帮助学生理解信息技术、信息社会，了解信息技术相关知识，认识信息技术对当今人类生产生活的重要作用，理解信息社会特征，遵循信息社会规范，掌握信息技术在生产、生活和学习情境中的相关应用技能，具备综合运用信息技术和所学专业知识解决职业岗位情境中具体业务问题的信息化职业能力，在数字化学习与创新过程中培养学生独立思考和主动探究的能力。</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教学内容：结合所学专业知识，围绕职业岗位情境中具体业务问题，使学生了解信息技术设备与系统操作、办公软件与设备使用、程序设计、网络应用、图文编辑、数据处理、数字媒体技术应用、信息安全防护和人工智能应用等方面的知识，掌握信息获取、加工、分析、存储、信息安全、网络安全等知识与技能。要求：课堂教学理实一体化，通过设置与专业岗位相关的职业情境，采用任务驱动等教学方法，使学生达到预期教学效果。实践比例不低于60%。</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108</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1</w:t>
            </w:r>
          </w:p>
        </w:tc>
        <w:tc>
          <w:tcPr>
            <w:tcW w:w="1276" w:type="dxa"/>
            <w:noWrap w:val="0"/>
            <w:vAlign w:val="center"/>
          </w:tcPr>
          <w:p>
            <w:pPr>
              <w:spacing w:line="240" w:lineRule="auto"/>
              <w:jc w:val="both"/>
              <w:rPr>
                <w:rFonts w:hint="eastAsia" w:ascii="仿宋" w:hAnsi="仿宋" w:eastAsia="仿宋" w:cs="仿宋"/>
                <w:color w:val="000000"/>
                <w:sz w:val="21"/>
                <w:szCs w:val="21"/>
              </w:rPr>
            </w:pPr>
            <w:r>
              <w:rPr>
                <w:rFonts w:hint="eastAsia" w:ascii="仿宋" w:hAnsi="仿宋" w:eastAsia="仿宋" w:cs="仿宋"/>
                <w:color w:val="000000"/>
                <w:sz w:val="21"/>
                <w:szCs w:val="21"/>
              </w:rPr>
              <w:t>历史</w:t>
            </w:r>
          </w:p>
        </w:tc>
        <w:tc>
          <w:tcPr>
            <w:tcW w:w="307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以唯物史观为指导，帮助学生进一步了解人类社会形态发展的基本脉络、基本规律和优秀文化成果；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在“中国历史”模块教学中，帮助学生了解史前史、先秦史、秦汉史、三国两晋南北朝史、隋唐宋元明清史，掌握历史发展的线索和脉络，铸牢中华民族共同体意识；帮助学生了解晚清时期的内忧外患与救亡图存、辛亥革命、中国共产党领导的新民主主义革命的历史，充分认识“只有共产党能够救中国”；帮助学生了解社会主义革命和建设的初步探索、改革开放、中国特色社会主义进入新时代的历史。在“世界历史”模块教学中，帮助学生了解多样的文明古国、资本主义的兴起、工业革命、马克思主义的诞生与传播、第一次世界大战和俄国十月革命、苏联的社会主义建设第二次世界大战、两极格局下的世界、冷战结束后的世界。在教学实践中，注意将唯物史观、家国情怀等历史学科核心素养的培养融入教学过程；通过创设历史情境等丰富多彩的活动，引领学生对历史问题进行探究；善于挖掘中国历史上与中职学生专业学习密切相关的重要内容，提高历史教学的针对性和适切性；注重探讨式及其他形式的教学，注重多样化考核评价。</w:t>
            </w:r>
          </w:p>
        </w:tc>
        <w:tc>
          <w:tcPr>
            <w:tcW w:w="705" w:type="dxa"/>
            <w:noWrap w:val="0"/>
            <w:vAlign w:val="center"/>
          </w:tcPr>
          <w:p>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72</w:t>
            </w:r>
          </w:p>
        </w:tc>
      </w:tr>
      <w:tr>
        <w:tc>
          <w:tcPr>
            <w:tcW w:w="645" w:type="dxa"/>
            <w:noWrap w:val="0"/>
            <w:vAlign w:val="center"/>
          </w:tcPr>
          <w:p>
            <w:pPr>
              <w:spacing w:line="24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1</w:t>
            </w:r>
            <w:r>
              <w:rPr>
                <w:rFonts w:hint="eastAsia" w:ascii="仿宋" w:hAnsi="仿宋" w:eastAsia="仿宋" w:cs="仿宋"/>
                <w:color w:val="000000"/>
                <w:sz w:val="21"/>
                <w:szCs w:val="21"/>
                <w:lang w:val="en-US" w:eastAsia="zh-CN"/>
              </w:rPr>
              <w:t>2</w:t>
            </w:r>
          </w:p>
        </w:tc>
        <w:tc>
          <w:tcPr>
            <w:tcW w:w="1276" w:type="dxa"/>
            <w:noWrap w:val="0"/>
            <w:vAlign w:val="center"/>
          </w:tcPr>
          <w:p>
            <w:pPr>
              <w:spacing w:line="240" w:lineRule="auto"/>
              <w:jc w:val="both"/>
              <w:rPr>
                <w:rFonts w:hint="default" w:ascii="仿宋" w:hAnsi="仿宋" w:eastAsia="仿宋" w:cs="仿宋"/>
                <w:color w:val="000000"/>
                <w:sz w:val="21"/>
                <w:szCs w:val="21"/>
                <w:lang w:val="en-US"/>
              </w:rPr>
            </w:pPr>
            <w:r>
              <w:rPr>
                <w:rFonts w:hint="eastAsia" w:ascii="仿宋" w:hAnsi="仿宋" w:eastAsia="仿宋" w:cs="仿宋"/>
                <w:color w:val="000000"/>
                <w:sz w:val="21"/>
                <w:szCs w:val="21"/>
                <w:lang w:val="en-US" w:eastAsia="zh-CN"/>
              </w:rPr>
              <w:t>创新创业教育</w:t>
            </w:r>
          </w:p>
        </w:tc>
        <w:tc>
          <w:tcPr>
            <w:tcW w:w="3077" w:type="dxa"/>
            <w:noWrap w:val="0"/>
            <w:vAlign w:val="center"/>
          </w:tcPr>
          <w:p>
            <w:pPr>
              <w:spacing w:line="240" w:lineRule="auto"/>
              <w:ind w:firstLine="420" w:firstLineChars="200"/>
              <w:jc w:val="both"/>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通过本课程的学习，使学生</w:t>
            </w:r>
            <w:r>
              <w:rPr>
                <w:rFonts w:hint="eastAsia" w:ascii="仿宋" w:hAnsi="仿宋" w:eastAsia="仿宋" w:cs="仿宋"/>
                <w:color w:val="000000"/>
                <w:sz w:val="21"/>
                <w:szCs w:val="21"/>
                <w:lang w:val="en-US" w:eastAsia="zh-CN"/>
              </w:rPr>
              <w:t>具备创新精神和创业意识、能力。</w:t>
            </w:r>
          </w:p>
        </w:tc>
        <w:tc>
          <w:tcPr>
            <w:tcW w:w="3807" w:type="dxa"/>
            <w:noWrap w:val="0"/>
            <w:vAlign w:val="center"/>
          </w:tcPr>
          <w:p>
            <w:pPr>
              <w:spacing w:line="240" w:lineRule="auto"/>
              <w:ind w:firstLine="420" w:firstLineChars="200"/>
              <w:jc w:val="both"/>
              <w:rPr>
                <w:rFonts w:hint="eastAsia" w:ascii="仿宋" w:hAnsi="仿宋" w:eastAsia="仿宋" w:cs="仿宋"/>
                <w:color w:val="000000"/>
                <w:sz w:val="21"/>
                <w:szCs w:val="21"/>
              </w:rPr>
            </w:pPr>
            <w:r>
              <w:rPr>
                <w:rFonts w:hint="eastAsia" w:ascii="仿宋" w:hAnsi="仿宋" w:eastAsia="仿宋" w:cs="仿宋"/>
                <w:color w:val="000000"/>
                <w:sz w:val="21"/>
                <w:szCs w:val="21"/>
              </w:rPr>
              <w:t>本课程主要教学内容：1.</w:t>
            </w:r>
            <w:r>
              <w:rPr>
                <w:rFonts w:hint="eastAsia" w:ascii="仿宋" w:hAnsi="仿宋" w:eastAsia="仿宋" w:cs="仿宋"/>
                <w:color w:val="000000"/>
                <w:sz w:val="21"/>
                <w:szCs w:val="21"/>
                <w:lang w:eastAsia="zh-CN"/>
              </w:rPr>
              <w:t>创新创业</w:t>
            </w:r>
            <w:r>
              <w:rPr>
                <w:rFonts w:hint="eastAsia" w:ascii="仿宋" w:hAnsi="仿宋" w:eastAsia="仿宋" w:cs="仿宋"/>
                <w:color w:val="000000"/>
                <w:sz w:val="21"/>
                <w:szCs w:val="21"/>
              </w:rPr>
              <w:t>的概念含义；2.</w:t>
            </w:r>
            <w:r>
              <w:rPr>
                <w:rFonts w:hint="eastAsia" w:ascii="仿宋" w:hAnsi="仿宋" w:eastAsia="仿宋" w:cs="仿宋"/>
                <w:color w:val="000000"/>
                <w:sz w:val="21"/>
                <w:szCs w:val="21"/>
                <w:lang w:eastAsia="zh-CN"/>
              </w:rPr>
              <w:t>创新创业</w:t>
            </w:r>
            <w:r>
              <w:rPr>
                <w:rFonts w:hint="eastAsia" w:ascii="仿宋" w:hAnsi="仿宋" w:eastAsia="仿宋" w:cs="仿宋"/>
                <w:color w:val="000000"/>
                <w:sz w:val="21"/>
                <w:szCs w:val="21"/>
              </w:rPr>
              <w:t>对于人类和区域经济发展的意义；3.</w:t>
            </w:r>
            <w:r>
              <w:rPr>
                <w:rFonts w:hint="eastAsia" w:ascii="仿宋" w:hAnsi="仿宋" w:eastAsia="仿宋" w:cs="仿宋"/>
                <w:color w:val="000000"/>
                <w:sz w:val="21"/>
                <w:szCs w:val="21"/>
                <w:lang w:eastAsia="zh-CN"/>
              </w:rPr>
              <w:t>创新创业</w:t>
            </w:r>
            <w:r>
              <w:rPr>
                <w:rFonts w:hint="eastAsia" w:ascii="仿宋" w:hAnsi="仿宋" w:eastAsia="仿宋" w:cs="仿宋"/>
                <w:color w:val="000000"/>
                <w:sz w:val="21"/>
                <w:szCs w:val="21"/>
              </w:rPr>
              <w:t>的实践活动；4.</w:t>
            </w:r>
            <w:r>
              <w:rPr>
                <w:rFonts w:hint="eastAsia" w:ascii="仿宋" w:hAnsi="仿宋" w:eastAsia="仿宋" w:cs="仿宋"/>
                <w:color w:val="000000"/>
                <w:sz w:val="21"/>
                <w:szCs w:val="21"/>
                <w:lang w:val="en-US" w:eastAsia="zh-CN"/>
              </w:rPr>
              <w:t>创新创业的政策宣讲</w:t>
            </w:r>
            <w:r>
              <w:rPr>
                <w:rFonts w:hint="eastAsia" w:ascii="仿宋" w:hAnsi="仿宋" w:eastAsia="仿宋" w:cs="仿宋"/>
                <w:color w:val="000000"/>
                <w:sz w:val="21"/>
                <w:szCs w:val="21"/>
              </w:rPr>
              <w:t>。本课程要求：采用网课、专题讲座、社会实践等方式结合的课程形式，其中网课10学时，专题讲座2学时，社会实践活动4学时。</w:t>
            </w:r>
          </w:p>
        </w:tc>
        <w:tc>
          <w:tcPr>
            <w:tcW w:w="705"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rPr>
              <w:t>职业礼仪</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以职业素养为本位，通过课堂教学和社会实践等多种形式，使学生懂导避守礼仪规范的重要性，掌握一般的社交礼仪规范。有意识地提高自己在礼仪方面的素质和能力，为今后的职业生涯打下良好的基础。培养学生哩解、宽容、谦逊、诫恳的待人态度，有人为善、庄重大方、谈吐文雅、讲究礼貌的行为举止。培养学生的集依主义意识，集体主义荣辱观，将个人形象与集体形象的塑造紧密结舍起来。</w:t>
            </w:r>
          </w:p>
        </w:tc>
        <w:tc>
          <w:tcPr>
            <w:tcW w:w="3807" w:type="dxa"/>
            <w:noWrap w:val="0"/>
            <w:vAlign w:val="center"/>
          </w:tcPr>
          <w:p>
            <w:pPr>
              <w:pStyle w:val="7"/>
              <w:keepNext w:val="0"/>
              <w:keepLines w:val="0"/>
              <w:widowControl w:val="0"/>
              <w:shd w:val="clear" w:color="auto" w:fill="auto"/>
              <w:bidi w:val="0"/>
              <w:spacing w:before="0" w:after="0" w:line="240" w:lineRule="auto"/>
              <w:ind w:left="0" w:right="0" w:firstLine="360"/>
              <w:jc w:val="both"/>
              <w:rPr>
                <w:rFonts w:hint="eastAsia" w:ascii="仿宋" w:hAnsi="仿宋" w:eastAsia="仿宋" w:cs="仿宋"/>
              </w:rPr>
            </w:pPr>
            <w:r>
              <w:rPr>
                <w:rFonts w:hint="eastAsia" w:ascii="仿宋" w:hAnsi="仿宋" w:eastAsia="仿宋" w:cs="仿宋"/>
                <w:color w:val="000000"/>
                <w:spacing w:val="0"/>
                <w:w w:val="100"/>
                <w:position w:val="0"/>
              </w:rPr>
              <w:t>本课程教学内容：礼仪的概述；个人形象礼仪日常交往礼仪；公共礼仪；通联礼仪；职场礼仪；家庭礼仪；餐饮礼仪;步外礼仪等。</w:t>
            </w:r>
          </w:p>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本课程教学要求:为了提高课程的针对性和有裁性，不断改进教学方法，提升教学质星，可使用情境教学、项目化教学、角色扮演、案例、实践教学法等多样性敦学手段。注重培养学生的实践能力，在理论必须够用的基础上，大星进行实践教学，使抽象的知识变成实际的技能，让学生做中学、做中教，切实提高学生素养,培养高尚的情操和良好的交际能力，促进学生职业责任感、荣誉感和内心职业信念的形成，为学生走上社会、走尙工作岗位打好基础。</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w:t>
            </w:r>
          </w:p>
        </w:tc>
        <w:tc>
          <w:tcPr>
            <w:tcW w:w="1276" w:type="dxa"/>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after="0" w:line="240" w:lineRule="auto"/>
              <w:ind w:right="0" w:rightChars="0"/>
              <w:jc w:val="left"/>
              <w:textAlignment w:val="auto"/>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rPr>
              <w:t>艺术</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坚持落实立德树人根本任务，使学生通过艺术鉴赏与实践等活动，发展艺术感知、审美判断、创意表达和文化理解等艺术核心素养。</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本课程教学内容：包含音乐、美术、舞銘、设计、工艺、残剧、影视等艺术门类的综舍性课程，与义务教育阶段艺术相关课程相衔接，具有思想性、民族性、时代性、人文性、审美性和实践性。</w:t>
            </w:r>
          </w:p>
        </w:tc>
        <w:tc>
          <w:tcPr>
            <w:tcW w:w="705" w:type="dxa"/>
            <w:noWrap w:val="0"/>
            <w:vAlign w:val="center"/>
          </w:tcPr>
          <w:p>
            <w:pPr>
              <w:pStyle w:val="7"/>
              <w:keepNext w:val="0"/>
              <w:keepLines w:val="0"/>
              <w:widowControl w:val="0"/>
              <w:shd w:val="clear" w:color="auto" w:fill="auto"/>
              <w:bidi w:val="0"/>
              <w:spacing w:before="840" w:after="0" w:line="240" w:lineRule="auto"/>
              <w:ind w:left="0" w:leftChars="0" w:right="0" w:rightChars="0" w:firstLine="22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lang w:val="en-US" w:eastAsia="zh-CN"/>
              </w:rPr>
              <w:t>中职生</w:t>
            </w:r>
            <w:r>
              <w:rPr>
                <w:rFonts w:hint="eastAsia" w:ascii="仿宋" w:hAnsi="仿宋" w:eastAsia="仿宋" w:cs="仿宋"/>
                <w:color w:val="000000"/>
                <w:spacing w:val="0"/>
                <w:w w:val="100"/>
                <w:position w:val="0"/>
              </w:rPr>
              <w:t>职业素养</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立足服务区域经济发展，以创业与就业要求为基础，培养学生良好的职业人文素养。实现个人职业生涯可持续发展，最终成为企业、行业需要的舍格高素质的技能性人才。</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60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通过学习，让学生掌握和养成好的学习习惯和学习能力、交流沟通能力、团队协作、实践能力</w:t>
            </w:r>
            <w:r>
              <w:rPr>
                <w:rFonts w:hint="eastAsia" w:ascii="仿宋" w:hAnsi="仿宋" w:eastAsia="仿宋" w:cs="仿宋"/>
                <w:i/>
                <w:iCs/>
                <w:color w:val="000000"/>
                <w:spacing w:val="0"/>
                <w:w w:val="100"/>
                <w:position w:val="0"/>
              </w:rPr>
              <w:t>、</w:t>
            </w:r>
            <w:r>
              <w:rPr>
                <w:rFonts w:hint="eastAsia" w:ascii="仿宋" w:hAnsi="仿宋" w:eastAsia="仿宋" w:cs="仿宋"/>
                <w:color w:val="000000"/>
                <w:spacing w:val="0"/>
                <w:w w:val="100"/>
                <w:position w:val="0"/>
              </w:rPr>
              <w:t>创造能力、就业能力</w:t>
            </w:r>
            <w:r>
              <w:rPr>
                <w:rFonts w:hint="eastAsia" w:ascii="仿宋" w:hAnsi="仿宋" w:eastAsia="仿宋" w:cs="仿宋"/>
                <w:i/>
                <w:iCs/>
                <w:color w:val="000000"/>
                <w:spacing w:val="0"/>
                <w:w w:val="100"/>
                <w:position w:val="0"/>
              </w:rPr>
              <w:t>、</w:t>
            </w:r>
            <w:r>
              <w:rPr>
                <w:rFonts w:hint="eastAsia" w:ascii="仿宋" w:hAnsi="仿宋" w:eastAsia="仿宋" w:cs="仿宋"/>
                <w:color w:val="000000"/>
                <w:spacing w:val="0"/>
                <w:w w:val="100"/>
                <w:position w:val="0"/>
              </w:rPr>
              <w:t>创业能力等职业通用能力,更好服务于社会，达成职业理想。</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16</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大别山红色文化读本</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lang w:eastAsia="zh-CN"/>
              </w:rPr>
            </w:pPr>
            <w:r>
              <w:rPr>
                <w:rFonts w:hint="eastAsia" w:ascii="仿宋" w:hAnsi="仿宋" w:eastAsia="仿宋" w:cs="仿宋"/>
                <w:color w:val="000000"/>
                <w:spacing w:val="0"/>
                <w:w w:val="100"/>
                <w:position w:val="0"/>
              </w:rPr>
              <w:t>本课程主要围绕本土</w:t>
            </w:r>
            <w:r>
              <w:rPr>
                <w:rFonts w:hint="eastAsia" w:ascii="仿宋" w:hAnsi="仿宋" w:eastAsia="仿宋" w:cs="仿宋"/>
                <w:color w:val="000000"/>
                <w:spacing w:val="0"/>
                <w:w w:val="100"/>
                <w:position w:val="0"/>
                <w:lang w:val="en-US" w:eastAsia="zh-CN"/>
              </w:rPr>
              <w:t>革命经典案例，通过</w:t>
            </w:r>
            <w:r>
              <w:rPr>
                <w:rFonts w:hint="eastAsia" w:ascii="仿宋" w:hAnsi="仿宋" w:eastAsia="仿宋" w:cs="仿宋"/>
                <w:color w:val="000000"/>
                <w:spacing w:val="0"/>
                <w:w w:val="100"/>
                <w:position w:val="0"/>
              </w:rPr>
              <w:t>歌曲、</w:t>
            </w:r>
            <w:r>
              <w:rPr>
                <w:rFonts w:hint="eastAsia" w:ascii="仿宋" w:hAnsi="仿宋" w:eastAsia="仿宋" w:cs="仿宋"/>
                <w:color w:val="000000"/>
                <w:spacing w:val="0"/>
                <w:w w:val="100"/>
                <w:position w:val="0"/>
                <w:lang w:val="en-US" w:eastAsia="zh-CN"/>
              </w:rPr>
              <w:t>故事、观看影片等</w:t>
            </w:r>
            <w:r>
              <w:rPr>
                <w:rFonts w:hint="eastAsia" w:ascii="仿宋" w:hAnsi="仿宋" w:eastAsia="仿宋" w:cs="仿宋"/>
                <w:color w:val="000000"/>
                <w:spacing w:val="0"/>
                <w:w w:val="100"/>
                <w:position w:val="0"/>
              </w:rPr>
              <w:t>及书本中</w:t>
            </w:r>
            <w:r>
              <w:rPr>
                <w:rFonts w:hint="eastAsia" w:ascii="仿宋" w:hAnsi="仿宋" w:eastAsia="仿宋" w:cs="仿宋"/>
                <w:color w:val="000000"/>
                <w:spacing w:val="0"/>
                <w:w w:val="100"/>
                <w:position w:val="0"/>
                <w:lang w:val="en-US" w:eastAsia="zh-CN"/>
              </w:rPr>
              <w:t>红色</w:t>
            </w:r>
            <w:r>
              <w:rPr>
                <w:rFonts w:hint="eastAsia" w:ascii="仿宋" w:hAnsi="仿宋" w:eastAsia="仿宋" w:cs="仿宋"/>
                <w:color w:val="000000"/>
                <w:spacing w:val="0"/>
                <w:w w:val="100"/>
                <w:position w:val="0"/>
              </w:rPr>
              <w:t>地方知识进行学习。让学生在</w:t>
            </w:r>
            <w:r>
              <w:rPr>
                <w:rFonts w:hint="eastAsia" w:ascii="仿宋" w:hAnsi="仿宋" w:eastAsia="仿宋" w:cs="仿宋"/>
                <w:color w:val="000000"/>
                <w:spacing w:val="0"/>
                <w:w w:val="100"/>
                <w:position w:val="0"/>
                <w:lang w:val="en-US" w:eastAsia="zh-CN"/>
              </w:rPr>
              <w:t>学习</w:t>
            </w:r>
            <w:r>
              <w:rPr>
                <w:rFonts w:hint="eastAsia" w:ascii="仿宋" w:hAnsi="仿宋" w:eastAsia="仿宋" w:cs="仿宋"/>
                <w:color w:val="000000"/>
                <w:spacing w:val="0"/>
                <w:w w:val="100"/>
                <w:position w:val="0"/>
              </w:rPr>
              <w:t>的过程中，培养学生的爰国主义情怀，了解和掌握本地方民族文化知识</w:t>
            </w:r>
            <w:r>
              <w:rPr>
                <w:rFonts w:hint="eastAsia" w:ascii="仿宋" w:hAnsi="仿宋" w:eastAsia="仿宋" w:cs="仿宋"/>
                <w:color w:val="000000"/>
                <w:spacing w:val="0"/>
                <w:w w:val="100"/>
                <w:position w:val="0"/>
                <w:lang w:eastAsia="zh-CN"/>
              </w:rPr>
              <w:t>。</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40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通过学习，使学生的情感世界受到感染和黛陶，通过対</w:t>
            </w:r>
            <w:r>
              <w:rPr>
                <w:rFonts w:hint="eastAsia" w:ascii="仿宋" w:hAnsi="仿宋" w:eastAsia="仿宋" w:cs="仿宋"/>
                <w:color w:val="000000"/>
                <w:spacing w:val="0"/>
                <w:w w:val="100"/>
                <w:position w:val="0"/>
                <w:lang w:val="en-US" w:eastAsia="zh-CN"/>
              </w:rPr>
              <w:t>革命历史事件的学习，</w:t>
            </w:r>
            <w:r>
              <w:rPr>
                <w:rFonts w:hint="eastAsia" w:ascii="仿宋" w:hAnsi="仿宋" w:eastAsia="仿宋" w:cs="仿宋"/>
                <w:color w:val="000000"/>
                <w:spacing w:val="0"/>
                <w:w w:val="100"/>
                <w:position w:val="0"/>
              </w:rPr>
              <w:t>思想倾尙、人文内涵的感受和理解，培养学生</w:t>
            </w:r>
            <w:r>
              <w:rPr>
                <w:rFonts w:hint="eastAsia" w:ascii="仿宋" w:hAnsi="仿宋" w:eastAsia="仿宋" w:cs="仿宋"/>
                <w:color w:val="000000"/>
                <w:spacing w:val="0"/>
                <w:w w:val="100"/>
                <w:position w:val="0"/>
                <w:lang w:val="en-US" w:eastAsia="zh-CN"/>
              </w:rPr>
              <w:t>爱国主义精神</w:t>
            </w:r>
            <w:r>
              <w:rPr>
                <w:rFonts w:hint="eastAsia" w:ascii="仿宋" w:hAnsi="仿宋" w:eastAsia="仿宋" w:cs="仿宋"/>
                <w:color w:val="000000"/>
                <w:spacing w:val="0"/>
                <w:w w:val="100"/>
                <w:position w:val="0"/>
              </w:rPr>
              <w:t>，</w:t>
            </w:r>
            <w:r>
              <w:rPr>
                <w:rFonts w:hint="eastAsia" w:ascii="仿宋" w:hAnsi="仿宋" w:eastAsia="仿宋" w:cs="仿宋"/>
                <w:color w:val="000000"/>
                <w:spacing w:val="0"/>
                <w:w w:val="100"/>
                <w:position w:val="0"/>
                <w:lang w:val="en-US" w:eastAsia="zh-CN"/>
              </w:rPr>
              <w:t>树立社会主义核心价值观感受革命的艰辛，更加珍惜现在的幸福生活。</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17</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仿宋" w:hAnsi="仿宋" w:eastAsia="仿宋" w:cs="仿宋"/>
                <w:color w:val="000000"/>
                <w:sz w:val="21"/>
                <w:szCs w:val="21"/>
                <w:lang w:val="en-US" w:eastAsia="zh-CN"/>
              </w:rPr>
            </w:pPr>
            <w:r>
              <w:rPr>
                <w:rFonts w:hint="eastAsia" w:ascii="仿宋" w:hAnsi="仿宋" w:eastAsia="仿宋" w:cs="仿宋"/>
                <w:color w:val="000000"/>
                <w:spacing w:val="0"/>
                <w:w w:val="100"/>
                <w:position w:val="0"/>
              </w:rPr>
              <w:t>中华优秀传统文化</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该课程以弘扬中华优秀传统文化为宗旨，通过対中华传统文化进行提纲挈领的通俗介绍，让学生在阅读过程中感知中华传统文化的博大精采，増强其民族文化认同感和民族自我感。</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400" w:firstLineChars="0"/>
              <w:jc w:val="both"/>
              <w:rPr>
                <w:rFonts w:hint="eastAsia" w:ascii="仿宋" w:hAnsi="仿宋" w:eastAsia="仿宋" w:cs="仿宋"/>
                <w:color w:val="000000"/>
                <w:sz w:val="21"/>
                <w:szCs w:val="21"/>
              </w:rPr>
            </w:pPr>
            <w:r>
              <w:rPr>
                <w:rFonts w:hint="eastAsia" w:ascii="仿宋" w:hAnsi="仿宋" w:eastAsia="仿宋" w:cs="仿宋"/>
                <w:color w:val="000000"/>
                <w:spacing w:val="0"/>
                <w:w w:val="100"/>
                <w:position w:val="0"/>
              </w:rPr>
              <w:t>通过该课程学习帮助学生树立正确的传统文化观念，対他们形成正确的世界观、人生观和价値观起到积极作用。</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color w:val="000000"/>
                <w:sz w:val="21"/>
                <w:szCs w:val="21"/>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w:t>
            </w:r>
          </w:p>
        </w:tc>
        <w:tc>
          <w:tcPr>
            <w:tcW w:w="1276" w:type="dxa"/>
            <w:noWrap w:val="0"/>
            <w:vAlign w:val="center"/>
          </w:tcPr>
          <w:p>
            <w:pPr>
              <w:pStyle w:val="7"/>
              <w:keepNext w:val="0"/>
              <w:keepLines w:val="0"/>
              <w:widowControl w:val="0"/>
              <w:shd w:val="clear" w:color="auto" w:fill="auto"/>
              <w:bidi w:val="0"/>
              <w:spacing w:before="0" w:after="120" w:line="240" w:lineRule="auto"/>
              <w:ind w:left="0" w:right="0" w:firstLine="0"/>
              <w:jc w:val="left"/>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法律基础知识</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在学校学习中和初涉社会时与学习、生活、就业等诸多方面密切相关的法律理论、知识和规定进行编</w:t>
            </w:r>
            <w:r>
              <w:rPr>
                <w:rFonts w:hint="eastAsia" w:ascii="仿宋" w:hAnsi="仿宋" w:eastAsia="仿宋" w:cs="仿宋"/>
                <w:color w:val="000000"/>
                <w:spacing w:val="0"/>
                <w:w w:val="100"/>
                <w:position w:val="0"/>
                <w:lang w:val="en-US" w:eastAsia="en-US" w:bidi="en-US"/>
              </w:rPr>
              <w:t>*</w:t>
            </w:r>
            <w:r>
              <w:rPr>
                <w:rFonts w:hint="eastAsia" w:ascii="仿宋" w:hAnsi="仿宋" w:eastAsia="仿宋" w:cs="仿宋"/>
                <w:color w:val="000000"/>
                <w:spacing w:val="0"/>
                <w:w w:val="100"/>
                <w:position w:val="0"/>
              </w:rPr>
              <w:t>本书编写目的是通过相关法学理论和法律实务的教育与指导，普及基本法律知识，解决实际法律冋觐，</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40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通过该课程学习提升学生整体法律素养，使学生能够真正懂法、守法和用法，自觉维护国家、社会和集体的利益以及自身的舍法权益，逐步成为符舍社会主义法台社会要求的舍格公民。</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40" w:firstLineChars="0"/>
              <w:jc w:val="left"/>
              <w:rPr>
                <w:rFonts w:hint="eastAsia" w:ascii="仿宋" w:hAnsi="仿宋" w:eastAsia="仿宋" w:cs="仿宋"/>
                <w:kern w:val="2"/>
                <w:sz w:val="18"/>
                <w:szCs w:val="18"/>
                <w:u w:val="none"/>
                <w:shd w:val="clear" w:color="auto" w:fill="auto"/>
                <w:lang w:val="zh-TW" w:eastAsia="zh-TW" w:bidi="zh-TW"/>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19</w:t>
            </w:r>
          </w:p>
        </w:tc>
        <w:tc>
          <w:tcPr>
            <w:tcW w:w="1276" w:type="dxa"/>
            <w:noWrap w:val="0"/>
            <w:vAlign w:val="center"/>
          </w:tcPr>
          <w:p>
            <w:pPr>
              <w:pStyle w:val="7"/>
              <w:keepNext w:val="0"/>
              <w:keepLines w:val="0"/>
              <w:widowControl w:val="0"/>
              <w:shd w:val="clear" w:color="auto" w:fill="auto"/>
              <w:bidi w:val="0"/>
              <w:spacing w:before="0" w:after="140" w:line="240" w:lineRule="auto"/>
              <w:ind w:left="0" w:right="0" w:firstLine="0"/>
              <w:jc w:val="center"/>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工匠精神</w:t>
            </w:r>
            <w:r>
              <w:rPr>
                <w:rFonts w:hint="eastAsia" w:ascii="仿宋" w:hAnsi="仿宋" w:eastAsia="仿宋" w:cs="仿宋"/>
                <w:color w:val="000000"/>
                <w:spacing w:val="0"/>
                <w:w w:val="100"/>
                <w:position w:val="0"/>
                <w:lang w:val="en-US" w:eastAsia="zh-CN"/>
              </w:rPr>
              <w:t>读本</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从工匠精神次被写进政府工作报吿，到</w:t>
            </w:r>
            <w:r>
              <w:rPr>
                <w:rFonts w:hint="eastAsia" w:ascii="仿宋" w:hAnsi="仿宋" w:eastAsia="仿宋" w:cs="仿宋"/>
                <w:color w:val="000000"/>
                <w:spacing w:val="0"/>
                <w:w w:val="100"/>
                <w:position w:val="0"/>
                <w:lang w:val="en-US" w:eastAsia="zh-CN"/>
              </w:rPr>
              <w:t>国家</w:t>
            </w:r>
            <w:r>
              <w:rPr>
                <w:rFonts w:hint="eastAsia" w:ascii="仿宋" w:hAnsi="仿宋" w:eastAsia="仿宋" w:cs="仿宋"/>
                <w:color w:val="000000"/>
                <w:spacing w:val="0"/>
                <w:w w:val="100"/>
                <w:position w:val="0"/>
              </w:rPr>
              <w:t>规划和十九大报吿中对工匠精神的一再强调，表明工匠精神已经成为一种广泛的社会导尙精益求精、认真负责、锐意进取、改革创新的工匠精神。</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通过该课程学习学生深刻认识匠精神的社会价值和素质教育导尙，工匠精神、劳动精神、动手能力、专注力和毅力、耐力，具有很强的感化作用。</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rFonts w:hint="eastAsia" w:ascii="仿宋" w:hAnsi="仿宋" w:eastAsia="仿宋" w:cs="仿宋"/>
                <w:kern w:val="2"/>
                <w:sz w:val="18"/>
                <w:szCs w:val="18"/>
                <w:u w:val="none"/>
                <w:shd w:val="clear" w:color="auto" w:fill="auto"/>
                <w:lang w:val="zh-TW" w:eastAsia="zh-TW" w:bidi="zh-TW"/>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中国书法</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激发学生的学习性趣，以使学生掌握书法的学习方法和提高实际书写能力、提高学生的综舍人文素质为目标，教学中以理论结舍实践而重实的原则进行，力求为学生以后的专业发展奠定基础。</w:t>
            </w:r>
          </w:p>
        </w:tc>
        <w:tc>
          <w:tcPr>
            <w:tcW w:w="3807" w:type="dxa"/>
            <w:noWrap w:val="0"/>
            <w:vAlign w:val="center"/>
          </w:tcPr>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该课程学习学生了解书法艺术的性质、特点；了解书法历史概况；了雑主要书体的艺术特点和书写技法;掌握书法美学的基础理论，鉴赏书法作品的一般原则和方法。以培养感受书法美的敏感，提高书法审美水平。</w:t>
            </w:r>
          </w:p>
        </w:tc>
        <w:tc>
          <w:tcPr>
            <w:tcW w:w="705" w:type="dxa"/>
            <w:noWrap w:val="0"/>
            <w:vAlign w:val="center"/>
          </w:tcPr>
          <w:p>
            <w:pPr>
              <w:pStyle w:val="7"/>
              <w:keepNext w:val="0"/>
              <w:keepLines w:val="0"/>
              <w:widowControl w:val="0"/>
              <w:shd w:val="clear" w:color="auto" w:fill="auto"/>
              <w:bidi w:val="0"/>
              <w:spacing w:before="0" w:after="0" w:line="240" w:lineRule="auto"/>
              <w:ind w:left="0" w:leftChars="0" w:right="0" w:rightChars="0" w:firstLine="220" w:firstLineChars="0"/>
              <w:jc w:val="left"/>
              <w:rPr>
                <w:rFonts w:hint="eastAsia" w:ascii="仿宋" w:hAnsi="仿宋" w:eastAsia="仿宋" w:cs="仿宋"/>
                <w:kern w:val="2"/>
                <w:sz w:val="18"/>
                <w:szCs w:val="18"/>
                <w:u w:val="none"/>
                <w:shd w:val="clear" w:color="auto" w:fill="auto"/>
                <w:lang w:val="zh-TW" w:eastAsia="zh-TW" w:bidi="zh-TW"/>
              </w:rPr>
            </w:pPr>
            <w:r>
              <w:rPr>
                <w:rFonts w:hint="eastAsia" w:ascii="仿宋" w:hAnsi="仿宋" w:eastAsia="仿宋" w:cs="仿宋"/>
                <w:b/>
                <w:bCs/>
                <w:color w:val="000000"/>
                <w:spacing w:val="0"/>
                <w:w w:val="100"/>
                <w:position w:val="0"/>
                <w:sz w:val="18"/>
                <w:szCs w:val="18"/>
              </w:rPr>
              <w:t>36</w:t>
            </w:r>
          </w:p>
        </w:tc>
      </w:tr>
      <w:tr>
        <w:tc>
          <w:tcPr>
            <w:tcW w:w="645" w:type="dxa"/>
            <w:noWrap w:val="0"/>
            <w:vAlign w:val="center"/>
          </w:tcPr>
          <w:p>
            <w:pPr>
              <w:spacing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21</w:t>
            </w:r>
          </w:p>
        </w:tc>
        <w:tc>
          <w:tcPr>
            <w:tcW w:w="1276" w:type="dxa"/>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left"/>
              <w:rPr>
                <w:rFonts w:hint="eastAsia" w:ascii="仿宋" w:hAnsi="仿宋" w:eastAsia="仿宋" w:cs="仿宋"/>
                <w:kern w:val="2"/>
                <w:sz w:val="20"/>
                <w:szCs w:val="20"/>
                <w:u w:val="none"/>
                <w:shd w:val="clear" w:color="auto" w:fill="auto"/>
                <w:lang w:val="en-US" w:eastAsia="zh-CN" w:bidi="zh-TW"/>
              </w:rPr>
            </w:pPr>
            <w:r>
              <w:rPr>
                <w:rFonts w:hint="eastAsia" w:ascii="仿宋" w:hAnsi="仿宋" w:eastAsia="仿宋" w:cs="仿宋"/>
                <w:color w:val="000000"/>
                <w:spacing w:val="0"/>
                <w:w w:val="100"/>
                <w:position w:val="0"/>
              </w:rPr>
              <w:t>国防</w:t>
            </w:r>
            <w:r>
              <w:rPr>
                <w:rFonts w:hint="eastAsia" w:ascii="仿宋" w:hAnsi="仿宋" w:eastAsia="仿宋" w:cs="仿宋"/>
                <w:color w:val="000000"/>
                <w:spacing w:val="0"/>
                <w:w w:val="100"/>
                <w:position w:val="0"/>
                <w:lang w:val="en-US" w:eastAsia="zh-CN"/>
              </w:rPr>
              <w:t>教</w:t>
            </w:r>
            <w:r>
              <w:rPr>
                <w:rFonts w:hint="eastAsia" w:ascii="仿宋" w:hAnsi="仿宋" w:eastAsia="仿宋" w:cs="仿宋"/>
                <w:color w:val="000000"/>
                <w:spacing w:val="0"/>
                <w:w w:val="100"/>
                <w:position w:val="0"/>
              </w:rPr>
              <w:t>育</w:t>
            </w:r>
          </w:p>
        </w:tc>
        <w:tc>
          <w:tcPr>
            <w:tcW w:w="3077" w:type="dxa"/>
            <w:noWrap w:val="0"/>
            <w:vAlign w:val="center"/>
          </w:tcPr>
          <w:p>
            <w:pPr>
              <w:pStyle w:val="7"/>
              <w:keepNext w:val="0"/>
              <w:keepLines w:val="0"/>
              <w:widowControl w:val="0"/>
              <w:shd w:val="clear" w:color="auto" w:fill="auto"/>
              <w:bidi w:val="0"/>
              <w:spacing w:before="0" w:after="0" w:line="240" w:lineRule="auto"/>
              <w:ind w:left="0" w:leftChars="0" w:right="0" w:rightChars="0" w:firstLine="36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color w:val="000000"/>
                <w:spacing w:val="0"/>
                <w:w w:val="100"/>
                <w:position w:val="0"/>
              </w:rPr>
              <w:t>通过本课程的学习，掌握基本军事知识与军事技能；増强国防观念和国家安全意识；强化爰国主义、集</w:t>
            </w:r>
            <w:r>
              <w:rPr>
                <w:rFonts w:hint="eastAsia" w:ascii="仿宋" w:hAnsi="仿宋" w:eastAsia="仿宋" w:cs="仿宋"/>
                <w:color w:val="000000"/>
                <w:spacing w:val="0"/>
                <w:w w:val="100"/>
                <w:position w:val="0"/>
                <w:lang w:val="zh-CN" w:eastAsia="zh-CN" w:bidi="zh-CN"/>
              </w:rPr>
              <w:t>依主</w:t>
            </w:r>
            <w:r>
              <w:rPr>
                <w:rFonts w:hint="eastAsia" w:ascii="仿宋" w:hAnsi="仿宋" w:eastAsia="仿宋" w:cs="仿宋"/>
                <w:color w:val="000000"/>
                <w:spacing w:val="0"/>
                <w:w w:val="100"/>
                <w:position w:val="0"/>
              </w:rPr>
              <w:t>义和革命英雄主义观念；提高组织纪律性。</w:t>
            </w:r>
          </w:p>
        </w:tc>
        <w:tc>
          <w:tcPr>
            <w:tcW w:w="3807" w:type="dxa"/>
            <w:noWrap w:val="0"/>
            <w:vAlign w:val="center"/>
          </w:tcPr>
          <w:p>
            <w:pPr>
              <w:pStyle w:val="7"/>
              <w:keepNext w:val="0"/>
              <w:keepLines w:val="0"/>
              <w:widowControl w:val="0"/>
              <w:shd w:val="clear" w:color="auto" w:fill="auto"/>
              <w:bidi w:val="0"/>
              <w:spacing w:before="0" w:after="0" w:line="240" w:lineRule="auto"/>
              <w:ind w:left="0" w:right="0" w:firstLine="380"/>
              <w:jc w:val="both"/>
              <w:rPr>
                <w:rFonts w:hint="eastAsia" w:ascii="仿宋" w:hAnsi="仿宋" w:eastAsia="仿宋" w:cs="仿宋"/>
                <w:b w:val="0"/>
                <w:bCs w:val="0"/>
              </w:rPr>
            </w:pPr>
            <w:r>
              <w:rPr>
                <w:rFonts w:hint="eastAsia" w:ascii="仿宋" w:hAnsi="仿宋" w:eastAsia="仿宋" w:cs="仿宋"/>
                <w:b w:val="0"/>
                <w:bCs w:val="0"/>
                <w:color w:val="000000"/>
                <w:spacing w:val="0"/>
                <w:w w:val="100"/>
                <w:position w:val="0"/>
              </w:rPr>
              <w:t>主要教学内容：</w:t>
            </w:r>
            <w:r>
              <w:rPr>
                <w:rFonts w:hint="eastAsia" w:ascii="仿宋" w:hAnsi="仿宋" w:eastAsia="仿宋" w:cs="仿宋"/>
                <w:b w:val="0"/>
                <w:bCs w:val="0"/>
                <w:color w:val="000000"/>
                <w:spacing w:val="0"/>
                <w:w w:val="100"/>
                <w:position w:val="0"/>
                <w:sz w:val="18"/>
                <w:szCs w:val="18"/>
              </w:rPr>
              <w:t>1</w:t>
            </w:r>
            <w:r>
              <w:rPr>
                <w:rFonts w:hint="eastAsia" w:ascii="仿宋" w:hAnsi="仿宋" w:eastAsia="仿宋" w:cs="仿宋"/>
                <w:b w:val="0"/>
                <w:bCs w:val="0"/>
                <w:color w:val="000000"/>
                <w:spacing w:val="0"/>
                <w:w w:val="100"/>
                <w:position w:val="0"/>
              </w:rPr>
              <w:t>.集中训练：《内务条令》、《纪律条令》、《队列条令》＜育训练；单兵基本战术训练；战地救护反自救。</w:t>
            </w:r>
            <w:r>
              <w:rPr>
                <w:rFonts w:hint="eastAsia" w:ascii="仿宋" w:hAnsi="仿宋" w:eastAsia="仿宋" w:cs="仿宋"/>
                <w:b w:val="0"/>
                <w:bCs w:val="0"/>
                <w:color w:val="000000"/>
                <w:spacing w:val="0"/>
                <w:w w:val="100"/>
                <w:position w:val="0"/>
                <w:sz w:val="18"/>
                <w:szCs w:val="18"/>
              </w:rPr>
              <w:t>2,</w:t>
            </w:r>
            <w:r>
              <w:rPr>
                <w:rFonts w:hint="eastAsia" w:ascii="仿宋" w:hAnsi="仿宋" w:eastAsia="仿宋" w:cs="仿宋"/>
                <w:b w:val="0"/>
                <w:bCs w:val="0"/>
                <w:color w:val="000000"/>
                <w:spacing w:val="0"/>
                <w:w w:val="100"/>
                <w:position w:val="0"/>
              </w:rPr>
              <w:t>知识讲座：我国国防政策与法规；中国人民解勲军的性质、宗旨和光荣传统；现代军事科技与高技术战争。</w:t>
            </w:r>
          </w:p>
          <w:p>
            <w:pPr>
              <w:pStyle w:val="7"/>
              <w:keepNext w:val="0"/>
              <w:keepLines w:val="0"/>
              <w:widowControl w:val="0"/>
              <w:shd w:val="clear" w:color="auto" w:fill="auto"/>
              <w:bidi w:val="0"/>
              <w:spacing w:before="0" w:after="0" w:line="240" w:lineRule="auto"/>
              <w:ind w:left="0" w:leftChars="0" w:right="0" w:rightChars="0" w:firstLine="380" w:firstLineChars="0"/>
              <w:jc w:val="both"/>
              <w:rPr>
                <w:rFonts w:hint="eastAsia" w:ascii="仿宋" w:hAnsi="仿宋" w:eastAsia="仿宋" w:cs="仿宋"/>
                <w:kern w:val="2"/>
                <w:sz w:val="20"/>
                <w:szCs w:val="20"/>
                <w:u w:val="none"/>
                <w:shd w:val="clear" w:color="auto" w:fill="auto"/>
                <w:lang w:val="zh-TW" w:eastAsia="zh-TW" w:bidi="zh-TW"/>
              </w:rPr>
            </w:pPr>
            <w:r>
              <w:rPr>
                <w:rFonts w:hint="eastAsia" w:ascii="仿宋" w:hAnsi="仿宋" w:eastAsia="仿宋" w:cs="仿宋"/>
                <w:b w:val="0"/>
                <w:bCs w:val="0"/>
                <w:color w:val="000000"/>
                <w:spacing w:val="0"/>
                <w:w w:val="100"/>
                <w:position w:val="0"/>
              </w:rPr>
              <w:t>要求由学校和具备军训資质的单位共同组织实施;集中训练课时不低于总课时的</w:t>
            </w:r>
            <w:r>
              <w:rPr>
                <w:rFonts w:hint="eastAsia" w:ascii="仿宋" w:hAnsi="仿宋" w:eastAsia="仿宋" w:cs="仿宋"/>
                <w:b w:val="0"/>
                <w:bCs w:val="0"/>
                <w:color w:val="000000"/>
                <w:spacing w:val="0"/>
                <w:w w:val="100"/>
                <w:position w:val="0"/>
                <w:sz w:val="18"/>
                <w:szCs w:val="18"/>
              </w:rPr>
              <w:t>8</w:t>
            </w:r>
            <w:r>
              <w:rPr>
                <w:rFonts w:hint="eastAsia" w:ascii="仿宋" w:hAnsi="仿宋" w:eastAsia="仿宋" w:cs="仿宋"/>
                <w:b w:val="0"/>
                <w:bCs w:val="0"/>
                <w:color w:val="000000"/>
                <w:spacing w:val="0"/>
                <w:w w:val="100"/>
                <w:position w:val="0"/>
                <w:sz w:val="18"/>
                <w:szCs w:val="18"/>
                <w:lang w:val="en-US" w:eastAsia="zh-CN"/>
              </w:rPr>
              <w:t>学时</w:t>
            </w:r>
            <w:r>
              <w:rPr>
                <w:rFonts w:hint="eastAsia" w:ascii="仿宋" w:hAnsi="仿宋" w:eastAsia="仿宋" w:cs="仿宋"/>
                <w:b w:val="0"/>
                <w:bCs w:val="0"/>
                <w:color w:val="000000"/>
                <w:spacing w:val="0"/>
                <w:w w:val="100"/>
                <w:position w:val="0"/>
              </w:rPr>
              <w:t>；示范教学，集中训练，循序渐进。</w:t>
            </w:r>
          </w:p>
        </w:tc>
        <w:tc>
          <w:tcPr>
            <w:tcW w:w="705" w:type="dxa"/>
            <w:noWrap w:val="0"/>
            <w:vAlign w:val="center"/>
          </w:tcPr>
          <w:p>
            <w:pPr>
              <w:jc w:val="center"/>
              <w:rPr>
                <w:rFonts w:hint="eastAsia" w:ascii="仿宋" w:hAnsi="仿宋" w:eastAsia="仿宋" w:cs="仿宋"/>
                <w:color w:val="000000"/>
                <w:sz w:val="21"/>
                <w:szCs w:val="21"/>
              </w:rPr>
            </w:pPr>
          </w:p>
        </w:tc>
      </w:tr>
    </w:tbl>
    <w:p>
      <w:pPr>
        <w:overflowPunct w:val="0"/>
        <w:adjustRightInd w:val="0"/>
        <w:rPr>
          <w:rFonts w:eastAsia="方正仿宋简体"/>
          <w:color w:val="FF0000"/>
        </w:rPr>
      </w:pPr>
    </w:p>
    <w:p>
      <w:pPr>
        <w:overflowPunct w:val="0"/>
        <w:adjustRightInd w:val="0"/>
        <w:ind w:firstLine="480" w:firstLineChars="200"/>
        <w:outlineLvl w:val="0"/>
        <w:rPr>
          <w:rFonts w:eastAsia="楷体_GB2312"/>
          <w:b/>
          <w:sz w:val="24"/>
          <w:szCs w:val="24"/>
        </w:rPr>
      </w:pPr>
      <w:r>
        <w:rPr>
          <w:rFonts w:eastAsia="楷体_GB2312"/>
          <w:b/>
          <w:sz w:val="24"/>
          <w:szCs w:val="24"/>
        </w:rPr>
        <w:t>（二）专业（技能）课程</w:t>
      </w:r>
    </w:p>
    <w:tbl>
      <w:tblPr>
        <w:tblStyle w:val="4"/>
        <w:tblW w:w="9495" w:type="dxa"/>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130"/>
        <w:gridCol w:w="3223"/>
        <w:gridCol w:w="3822"/>
        <w:gridCol w:w="675"/>
      </w:tblGrid>
      <w:tr>
        <w:trPr>
          <w:trHeight w:val="447" w:hRule="atLeast"/>
        </w:trPr>
        <w:tc>
          <w:tcPr>
            <w:tcW w:w="64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序号</w:t>
            </w:r>
          </w:p>
        </w:tc>
        <w:tc>
          <w:tcPr>
            <w:tcW w:w="1130"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课程名称</w:t>
            </w:r>
          </w:p>
        </w:tc>
        <w:tc>
          <w:tcPr>
            <w:tcW w:w="3223"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课程目标</w:t>
            </w:r>
          </w:p>
        </w:tc>
        <w:tc>
          <w:tcPr>
            <w:tcW w:w="3822"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主要教学内容和要求</w:t>
            </w:r>
          </w:p>
        </w:tc>
        <w:tc>
          <w:tcPr>
            <w:tcW w:w="675"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参考学时</w:t>
            </w:r>
          </w:p>
        </w:tc>
      </w:tr>
      <w:tr>
        <w:trPr>
          <w:trHeight w:val="447" w:hRule="atLeast"/>
        </w:trPr>
        <w:tc>
          <w:tcPr>
            <w:tcW w:w="645" w:type="dxa"/>
            <w:noWrap w:val="0"/>
            <w:vAlign w:val="center"/>
          </w:tcPr>
          <w:p>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1</w:t>
            </w:r>
          </w:p>
        </w:tc>
        <w:tc>
          <w:tcPr>
            <w:tcW w:w="1130" w:type="dxa"/>
            <w:noWrap w:val="0"/>
            <w:vAlign w:val="center"/>
          </w:tcPr>
          <w:p>
            <w:pPr>
              <w:jc w:val="center"/>
              <w:rPr>
                <w:rFonts w:hint="default" w:ascii="仿宋" w:hAnsi="仿宋" w:eastAsia="仿宋" w:cs="仿宋"/>
                <w:b/>
                <w:color w:val="000000"/>
                <w:sz w:val="21"/>
                <w:szCs w:val="21"/>
                <w:lang w:val="en-US" w:eastAsia="zh-Hans"/>
              </w:rPr>
            </w:pPr>
            <w:r>
              <w:rPr>
                <w:rFonts w:hint="eastAsia" w:ascii="仿宋" w:hAnsi="仿宋" w:eastAsia="仿宋" w:cs="仿宋"/>
                <w:b/>
                <w:color w:val="000000"/>
                <w:sz w:val="21"/>
                <w:szCs w:val="21"/>
                <w:lang w:val="en-US" w:eastAsia="zh-Hans"/>
              </w:rPr>
              <w:t>民航英语</w:t>
            </w:r>
          </w:p>
        </w:tc>
        <w:tc>
          <w:tcPr>
            <w:tcW w:w="3223" w:type="dxa"/>
            <w:noWrap w:val="0"/>
            <w:vAlign w:val="center"/>
          </w:tcPr>
          <w:p>
            <w:pPr>
              <w:jc w:val="center"/>
              <w:rPr>
                <w:rFonts w:hint="eastAsia" w:ascii="仿宋" w:hAnsi="仿宋" w:eastAsia="仿宋" w:cs="仿宋"/>
                <w:b/>
                <w:color w:val="000000"/>
                <w:sz w:val="21"/>
                <w:szCs w:val="21"/>
              </w:rPr>
            </w:pPr>
            <w:r>
              <w:rPr>
                <w:rFonts w:hint="eastAsia"/>
                <w:color w:val="000000"/>
                <w:sz w:val="18"/>
                <w:szCs w:val="18"/>
                <w:lang w:val="en-US"/>
              </w:rPr>
              <w:t>本课程</w:t>
            </w:r>
            <w:r>
              <w:rPr>
                <w:rFonts w:hint="eastAsia"/>
                <w:color w:val="000000"/>
                <w:sz w:val="18"/>
                <w:szCs w:val="18"/>
                <w:lang w:val="en-US" w:eastAsia="zh-Hans"/>
              </w:rPr>
              <w:t>为空中乘务</w:t>
            </w:r>
            <w:r>
              <w:rPr>
                <w:rFonts w:hint="eastAsia"/>
                <w:color w:val="000000"/>
                <w:sz w:val="18"/>
                <w:szCs w:val="18"/>
                <w:lang w:val="en-US"/>
              </w:rPr>
              <w:t>服务专业必修课程，也是体现民航从业人员个人专业素养的重要一块。通过学习本课程，让学生学习民航系统每个服务岗位的基本英语口语</w:t>
            </w:r>
            <w:r>
              <w:rPr>
                <w:rFonts w:hint="eastAsia"/>
                <w:color w:val="000000"/>
                <w:sz w:val="18"/>
                <w:szCs w:val="18"/>
                <w:lang w:val="en-US" w:eastAsia="zh-Hans"/>
              </w:rPr>
              <w:t>及</w:t>
            </w:r>
            <w:r>
              <w:rPr>
                <w:rFonts w:hint="eastAsia"/>
                <w:color w:val="000000"/>
                <w:sz w:val="18"/>
                <w:szCs w:val="18"/>
                <w:lang w:val="en-US"/>
              </w:rPr>
              <w:t>对话，加强练习具备基本的民航服务英语听、说能力，在日后的工作岗位上更好的为外籍旅客提供服务。</w:t>
            </w:r>
          </w:p>
        </w:tc>
        <w:tc>
          <w:tcPr>
            <w:tcW w:w="3822" w:type="dxa"/>
            <w:noWrap w:val="0"/>
            <w:vAlign w:val="center"/>
          </w:tcPr>
          <w:p>
            <w:pPr>
              <w:jc w:val="left"/>
              <w:rPr>
                <w:rFonts w:hint="default" w:ascii="仿宋" w:hAnsi="仿宋" w:cs="仿宋" w:eastAsiaTheme="minorEastAsia"/>
                <w:b/>
                <w:color w:val="000000"/>
                <w:sz w:val="21"/>
                <w:szCs w:val="21"/>
                <w:lang w:val="en-US" w:eastAsia="zh-Hans"/>
              </w:rPr>
            </w:pPr>
            <w:r>
              <w:rPr>
                <w:rFonts w:hint="eastAsia"/>
                <w:color w:val="000000"/>
                <w:sz w:val="18"/>
                <w:szCs w:val="18"/>
                <w:lang w:val="en-US"/>
              </w:rPr>
              <w:t>本课程主要</w:t>
            </w:r>
            <w:r>
              <w:rPr>
                <w:rFonts w:hint="eastAsia"/>
                <w:color w:val="000000"/>
                <w:sz w:val="18"/>
                <w:szCs w:val="18"/>
                <w:lang w:val="en-US" w:eastAsia="zh-Hans"/>
              </w:rPr>
              <w:t>包括</w:t>
            </w:r>
            <w:r>
              <w:rPr>
                <w:rFonts w:hint="eastAsia"/>
                <w:color w:val="000000"/>
                <w:sz w:val="18"/>
                <w:szCs w:val="18"/>
                <w:lang w:val="en-US"/>
              </w:rPr>
              <w:t>民航乘务和地勤服务主要服务岗位的日常英语</w:t>
            </w:r>
            <w:r>
              <w:rPr>
                <w:rFonts w:hint="eastAsia"/>
                <w:color w:val="000000"/>
                <w:sz w:val="18"/>
                <w:szCs w:val="18"/>
                <w:lang w:val="en-US" w:eastAsia="zh-Hans"/>
              </w:rPr>
              <w:t>及口语对话</w:t>
            </w:r>
            <w:r>
              <w:rPr>
                <w:rFonts w:hint="eastAsia"/>
                <w:color w:val="000000"/>
                <w:sz w:val="18"/>
                <w:szCs w:val="18"/>
                <w:lang w:val="en-US"/>
              </w:rPr>
              <w:t>。包括票务英语、地勤服务英语、机场及客舱广播、客舱服务英语、酒店服务英语等</w:t>
            </w:r>
            <w:r>
              <w:rPr>
                <w:rFonts w:hint="eastAsia"/>
                <w:color w:val="000000"/>
                <w:sz w:val="18"/>
                <w:szCs w:val="18"/>
                <w:lang w:val="en-US" w:eastAsia="zh-Hans"/>
              </w:rPr>
              <w:t>内容</w:t>
            </w:r>
            <w:r>
              <w:rPr>
                <w:rFonts w:hint="eastAsia"/>
                <w:color w:val="000000"/>
                <w:sz w:val="18"/>
                <w:szCs w:val="18"/>
                <w:lang w:val="en-US"/>
              </w:rPr>
              <w:t>。</w:t>
            </w:r>
            <w:r>
              <w:rPr>
                <w:rFonts w:hint="eastAsia"/>
                <w:color w:val="000000"/>
                <w:sz w:val="18"/>
                <w:szCs w:val="18"/>
                <w:lang w:val="en-US" w:eastAsia="zh-Hans"/>
              </w:rPr>
              <w:t>要求学生掌握英文广播能力及</w:t>
            </w:r>
            <w:r>
              <w:rPr>
                <w:rFonts w:hint="eastAsia"/>
                <w:color w:val="000000"/>
                <w:sz w:val="18"/>
                <w:szCs w:val="18"/>
                <w:lang w:val="en-US"/>
              </w:rPr>
              <w:t>驻外基本英语对话能力。</w:t>
            </w:r>
          </w:p>
        </w:tc>
        <w:tc>
          <w:tcPr>
            <w:tcW w:w="675" w:type="dxa"/>
            <w:noWrap w:val="0"/>
            <w:vAlign w:val="center"/>
          </w:tcPr>
          <w:p>
            <w:pPr>
              <w:keepNext w:val="0"/>
              <w:keepLines w:val="0"/>
              <w:widowControl/>
              <w:suppressLineNumbers w:val="0"/>
              <w:jc w:val="center"/>
              <w:textAlignment w:val="center"/>
              <w:rPr>
                <w:rFonts w:hint="default" w:ascii="仿宋" w:hAnsi="仿宋" w:eastAsia="仿宋" w:cs="仿宋"/>
                <w:b/>
                <w:color w:val="000000"/>
                <w:kern w:val="2"/>
                <w:sz w:val="20"/>
                <w:szCs w:val="20"/>
                <w:lang w:eastAsia="zh-CN" w:bidi="ar-SA"/>
              </w:rPr>
            </w:pPr>
            <w:r>
              <w:rPr>
                <w:rFonts w:hint="eastAsia" w:ascii="仿宋" w:hAnsi="仿宋" w:eastAsia="仿宋" w:cs="仿宋"/>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2</w:t>
            </w:r>
          </w:p>
        </w:tc>
        <w:tc>
          <w:tcPr>
            <w:tcW w:w="1130" w:type="dxa"/>
            <w:noWrap w:val="0"/>
            <w:vAlign w:val="center"/>
          </w:tcPr>
          <w:p>
            <w:pPr>
              <w:jc w:val="center"/>
              <w:rPr>
                <w:rFonts w:hint="default" w:ascii="仿宋" w:hAnsi="仿宋" w:eastAsia="仿宋" w:cs="仿宋"/>
                <w:b/>
                <w:color w:val="000000"/>
                <w:sz w:val="21"/>
                <w:szCs w:val="21"/>
                <w:lang w:val="en-US" w:eastAsia="zh-Hans"/>
              </w:rPr>
            </w:pPr>
            <w:r>
              <w:rPr>
                <w:rFonts w:hint="eastAsia" w:ascii="仿宋" w:hAnsi="仿宋" w:eastAsia="仿宋" w:cs="仿宋"/>
                <w:b/>
                <w:color w:val="000000"/>
                <w:sz w:val="21"/>
                <w:szCs w:val="21"/>
                <w:lang w:val="en-US" w:eastAsia="zh-Hans"/>
              </w:rPr>
              <w:t>美容与化妆</w:t>
            </w:r>
          </w:p>
        </w:tc>
        <w:tc>
          <w:tcPr>
            <w:tcW w:w="3223" w:type="dxa"/>
            <w:noWrap w:val="0"/>
            <w:vAlign w:val="center"/>
          </w:tcPr>
          <w:p>
            <w:pPr>
              <w:jc w:val="center"/>
              <w:rPr>
                <w:rFonts w:hint="eastAsia" w:ascii="仿宋" w:hAnsi="仿宋" w:eastAsia="仿宋" w:cs="仿宋"/>
                <w:b/>
                <w:color w:val="000000"/>
                <w:sz w:val="21"/>
                <w:szCs w:val="21"/>
              </w:rPr>
            </w:pPr>
            <w:r>
              <w:rPr>
                <w:rFonts w:hint="eastAsia" w:eastAsia="宋体"/>
                <w:b w:val="0"/>
                <w:bCs/>
                <w:color w:val="auto"/>
                <w:sz w:val="18"/>
                <w:lang w:eastAsia="zh-CN"/>
              </w:rPr>
              <w:t>本课程是以提高空乘学生对美的认知，通过教与学，学与练，使学生掌握民航专业从业人员所具备的职业化形象为目的，并通过专业的化妆技巧学习，学会更好的展现自己的优点，修饰自己的缺陷，为民航业提供更为专业的服务性人才。</w:t>
            </w:r>
          </w:p>
        </w:tc>
        <w:tc>
          <w:tcPr>
            <w:tcW w:w="3822" w:type="dxa"/>
            <w:noWrap w:val="0"/>
            <w:vAlign w:val="center"/>
          </w:tcPr>
          <w:p>
            <w:pPr>
              <w:jc w:val="left"/>
              <w:rPr>
                <w:rFonts w:hint="default"/>
                <w:color w:val="000000"/>
                <w:sz w:val="18"/>
                <w:szCs w:val="18"/>
                <w:lang w:eastAsia="zh-Hans"/>
              </w:rPr>
            </w:pPr>
            <w:r>
              <w:rPr>
                <w:rFonts w:hint="eastAsia"/>
                <w:color w:val="000000"/>
                <w:sz w:val="18"/>
                <w:szCs w:val="18"/>
                <w:lang w:val="en-US"/>
              </w:rPr>
              <w:t>本课程主要</w:t>
            </w:r>
            <w:r>
              <w:rPr>
                <w:rFonts w:hint="eastAsia"/>
                <w:color w:val="000000"/>
                <w:sz w:val="18"/>
                <w:szCs w:val="18"/>
                <w:lang w:val="en-US" w:eastAsia="zh-Hans"/>
              </w:rPr>
              <w:t>包括职业形象规范</w:t>
            </w:r>
            <w:r>
              <w:rPr>
                <w:rFonts w:hint="default"/>
                <w:color w:val="000000"/>
                <w:sz w:val="18"/>
                <w:szCs w:val="18"/>
                <w:lang w:eastAsia="zh-Hans"/>
              </w:rPr>
              <w:t>、</w:t>
            </w:r>
            <w:r>
              <w:rPr>
                <w:rFonts w:hint="eastAsia"/>
                <w:color w:val="000000"/>
                <w:sz w:val="18"/>
                <w:szCs w:val="18"/>
                <w:lang w:val="en-US" w:eastAsia="zh-Hans"/>
              </w:rPr>
              <w:t>皮肤清洁与保养</w:t>
            </w:r>
            <w:r>
              <w:rPr>
                <w:rFonts w:hint="default"/>
                <w:color w:val="000000"/>
                <w:sz w:val="18"/>
                <w:szCs w:val="18"/>
                <w:lang w:eastAsia="zh-Hans"/>
              </w:rPr>
              <w:t>、</w:t>
            </w:r>
            <w:r>
              <w:rPr>
                <w:rFonts w:hint="eastAsia"/>
                <w:color w:val="000000"/>
                <w:sz w:val="18"/>
                <w:szCs w:val="18"/>
                <w:lang w:val="en-US" w:eastAsia="zh-Hans"/>
              </w:rPr>
              <w:t>品牌认知</w:t>
            </w:r>
            <w:r>
              <w:rPr>
                <w:rFonts w:hint="default"/>
                <w:color w:val="000000"/>
                <w:sz w:val="18"/>
                <w:szCs w:val="18"/>
                <w:lang w:eastAsia="zh-Hans"/>
              </w:rPr>
              <w:t>、</w:t>
            </w:r>
            <w:r>
              <w:rPr>
                <w:rFonts w:hint="eastAsia"/>
                <w:color w:val="000000"/>
                <w:sz w:val="18"/>
                <w:szCs w:val="18"/>
                <w:lang w:val="en-US" w:eastAsia="zh-Hans"/>
              </w:rPr>
              <w:t>妆容要求及化妆技巧</w:t>
            </w:r>
            <w:r>
              <w:rPr>
                <w:rFonts w:hint="default"/>
                <w:color w:val="000000"/>
                <w:sz w:val="18"/>
                <w:szCs w:val="18"/>
                <w:lang w:eastAsia="zh-Hans"/>
              </w:rPr>
              <w:t>、</w:t>
            </w:r>
            <w:r>
              <w:rPr>
                <w:rFonts w:hint="eastAsia"/>
                <w:color w:val="000000"/>
                <w:sz w:val="18"/>
                <w:szCs w:val="18"/>
                <w:lang w:val="en-US" w:eastAsia="zh-Hans"/>
              </w:rPr>
              <w:t>主题妆容教学等内容</w:t>
            </w:r>
            <w:r>
              <w:rPr>
                <w:rFonts w:hint="default"/>
                <w:color w:val="000000"/>
                <w:sz w:val="18"/>
                <w:szCs w:val="18"/>
                <w:lang w:eastAsia="zh-Hans"/>
              </w:rPr>
              <w:t>。</w:t>
            </w:r>
          </w:p>
          <w:p>
            <w:pPr>
              <w:jc w:val="left"/>
              <w:rPr>
                <w:rFonts w:hint="default" w:ascii="仿宋" w:hAnsi="仿宋" w:eastAsia="仿宋" w:cs="仿宋"/>
                <w:b/>
                <w:color w:val="000000"/>
                <w:sz w:val="21"/>
                <w:szCs w:val="21"/>
                <w:lang w:val="en-US"/>
              </w:rPr>
            </w:pPr>
            <w:r>
              <w:rPr>
                <w:rFonts w:hint="eastAsia"/>
                <w:color w:val="000000"/>
                <w:sz w:val="18"/>
                <w:szCs w:val="18"/>
                <w:lang w:val="en-US" w:eastAsia="zh-Hans"/>
              </w:rPr>
              <w:t>要求</w:t>
            </w:r>
            <w:r>
              <w:rPr>
                <w:rFonts w:hint="default"/>
                <w:color w:val="000000"/>
                <w:sz w:val="18"/>
                <w:szCs w:val="18"/>
                <w:lang w:eastAsia="zh-Hans"/>
              </w:rPr>
              <w:t>：通过学习化妆技巧，掌握符合行业要求的职业化妆容；掌握职业盘发的要求和规范；熟记民航服务人员的职业化形象标准；培养学生的审美意识，提升学生对美的认知。</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color w:val="000000"/>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eastAsia"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3</w:t>
            </w:r>
          </w:p>
        </w:tc>
        <w:tc>
          <w:tcPr>
            <w:tcW w:w="1130" w:type="dxa"/>
            <w:noWrap w:val="0"/>
            <w:vAlign w:val="center"/>
          </w:tcPr>
          <w:p>
            <w:pPr>
              <w:jc w:val="center"/>
              <w:rPr>
                <w:rFonts w:hint="default" w:ascii="仿宋" w:hAnsi="仿宋" w:eastAsia="仿宋" w:cs="仿宋"/>
                <w:b/>
                <w:color w:val="000000"/>
                <w:sz w:val="21"/>
                <w:szCs w:val="21"/>
                <w:lang w:val="en-US" w:eastAsia="zh-Hans"/>
              </w:rPr>
            </w:pPr>
            <w:r>
              <w:rPr>
                <w:rFonts w:hint="eastAsia" w:ascii="仿宋" w:hAnsi="仿宋" w:eastAsia="仿宋" w:cs="仿宋"/>
                <w:b/>
                <w:color w:val="000000"/>
                <w:sz w:val="21"/>
                <w:szCs w:val="21"/>
                <w:lang w:val="en-US" w:eastAsia="zh-Hans"/>
              </w:rPr>
              <w:t>形体与礼仪</w:t>
            </w:r>
          </w:p>
        </w:tc>
        <w:tc>
          <w:tcPr>
            <w:tcW w:w="32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color w:val="000000"/>
                <w:sz w:val="18"/>
                <w:szCs w:val="18"/>
                <w:lang w:val="en-US"/>
              </w:rPr>
              <w:t>本课程</w:t>
            </w:r>
            <w:r>
              <w:rPr>
                <w:rFonts w:hint="eastAsia" w:ascii="宋体" w:hAnsi="宋体" w:eastAsia="宋体" w:cs="宋体"/>
                <w:color w:val="000000"/>
                <w:sz w:val="18"/>
                <w:szCs w:val="18"/>
                <w:lang w:val="en-US" w:eastAsia="zh-Hans"/>
              </w:rPr>
              <w:t>为空中乘务</w:t>
            </w:r>
            <w:r>
              <w:rPr>
                <w:rFonts w:hint="eastAsia" w:ascii="宋体" w:hAnsi="宋体" w:eastAsia="宋体" w:cs="宋体"/>
                <w:color w:val="000000"/>
                <w:sz w:val="18"/>
                <w:szCs w:val="18"/>
                <w:lang w:val="en-US"/>
              </w:rPr>
              <w:t>专业</w:t>
            </w:r>
            <w:r>
              <w:rPr>
                <w:rFonts w:hint="eastAsia" w:ascii="宋体" w:hAnsi="宋体" w:eastAsia="宋体" w:cs="宋体"/>
                <w:color w:val="000000"/>
                <w:sz w:val="18"/>
                <w:szCs w:val="18"/>
                <w:lang w:val="en-US" w:eastAsia="zh-Hans"/>
              </w:rPr>
              <w:t>专业基础</w:t>
            </w:r>
            <w:r>
              <w:rPr>
                <w:rFonts w:hint="eastAsia" w:ascii="宋体" w:hAnsi="宋体" w:eastAsia="宋体" w:cs="宋体"/>
                <w:color w:val="000000"/>
                <w:sz w:val="18"/>
                <w:szCs w:val="18"/>
                <w:lang w:val="en-US"/>
              </w:rPr>
              <w:t>课程，学习本课程知识对于未来走进民航工作岗位的学生来说，尤为重要。通过学习和日常的训练循序渐进的让学生展现优美的形体姿态并熟练掌握民航服务人员的服务礼仪规范，</w:t>
            </w:r>
            <w:r>
              <w:rPr>
                <w:rFonts w:hint="eastAsia" w:ascii="宋体" w:hAnsi="宋体" w:eastAsia="宋体" w:cs="宋体"/>
                <w:color w:val="000000"/>
                <w:sz w:val="18"/>
                <w:szCs w:val="18"/>
              </w:rPr>
              <w:t xml:space="preserve"> </w:t>
            </w:r>
            <w:r>
              <w:rPr>
                <w:rFonts w:hint="eastAsia" w:ascii="宋体" w:hAnsi="宋体" w:eastAsia="宋体" w:cs="宋体"/>
                <w:b w:val="0"/>
                <w:bCs/>
                <w:color w:val="auto"/>
                <w:sz w:val="18"/>
                <w:lang w:eastAsia="zh-CN"/>
              </w:rPr>
              <w:t>对自身的职业形象有良好的塑造，力求对自身形体追求规范与完美。让学生在课堂上的体验与感受中了解自身礼仪形象上的不足，一言一行，从每个细节做起，</w:t>
            </w:r>
            <w:r>
              <w:rPr>
                <w:rFonts w:hint="eastAsia" w:ascii="宋体" w:hAnsi="宋体" w:eastAsia="宋体" w:cs="宋体"/>
                <w:b w:val="0"/>
                <w:bCs/>
                <w:color w:val="auto"/>
                <w:sz w:val="18"/>
                <w:lang w:val="en-US" w:eastAsia="zh-CN"/>
              </w:rPr>
              <w:t xml:space="preserve"> 优化学生的审美意识，增强人际交往过程中的自信心</w:t>
            </w:r>
            <w:r>
              <w:rPr>
                <w:rFonts w:hint="eastAsia" w:ascii="宋体" w:hAnsi="宋体" w:eastAsia="宋体" w:cs="宋体"/>
                <w:b w:val="0"/>
                <w:bCs/>
                <w:color w:val="auto"/>
                <w:sz w:val="18"/>
                <w:lang w:eastAsia="zh-CN"/>
              </w:rPr>
              <w:t>，</w:t>
            </w:r>
            <w:r>
              <w:rPr>
                <w:rFonts w:hint="eastAsia" w:ascii="宋体" w:hAnsi="宋体" w:eastAsia="宋体" w:cs="宋体"/>
                <w:b w:val="0"/>
                <w:bCs/>
                <w:color w:val="auto"/>
                <w:sz w:val="18"/>
                <w:lang w:val="en-US" w:eastAsia="zh-CN"/>
              </w:rPr>
              <w:t>不断完善自我</w:t>
            </w:r>
            <w:r>
              <w:rPr>
                <w:rFonts w:hint="eastAsia" w:ascii="宋体" w:hAnsi="宋体" w:eastAsia="宋体" w:cs="宋体"/>
                <w:b w:val="0"/>
                <w:bCs/>
                <w:color w:val="auto"/>
                <w:sz w:val="18"/>
                <w:lang w:eastAsia="zh-CN"/>
              </w:rPr>
              <w:t>。</w:t>
            </w:r>
          </w:p>
        </w:tc>
        <w:tc>
          <w:tcPr>
            <w:tcW w:w="3822" w:type="dxa"/>
            <w:noWrap w:val="0"/>
            <w:vAlign w:val="center"/>
          </w:tcPr>
          <w:p>
            <w:pPr>
              <w:jc w:val="left"/>
              <w:rPr>
                <w:rFonts w:hint="eastAsia" w:ascii="宋体" w:hAnsi="宋体" w:eastAsia="宋体" w:cs="宋体"/>
                <w:color w:val="000000"/>
                <w:sz w:val="18"/>
                <w:szCs w:val="18"/>
                <w:lang w:val="en-US"/>
              </w:rPr>
            </w:pPr>
            <w:r>
              <w:rPr>
                <w:rFonts w:hint="eastAsia" w:ascii="宋体" w:hAnsi="宋体" w:eastAsia="宋体" w:cs="宋体"/>
                <w:color w:val="000000"/>
                <w:sz w:val="18"/>
                <w:szCs w:val="18"/>
                <w:lang w:val="en-US"/>
              </w:rPr>
              <w:t>本课程主要学习民航服务人员仪态礼仪规范和姿态训练。包括服务礼仪的概述、服务人员的仪容仪表仪态规范、服务人员的语言礼仪，姿态训练、柔韧性训练、行走站坐蹲姿态训练等。</w:t>
            </w:r>
          </w:p>
          <w:p>
            <w:pPr>
              <w:jc w:val="left"/>
              <w:rPr>
                <w:rFonts w:hint="eastAsia" w:ascii="宋体" w:hAnsi="宋体" w:eastAsia="宋体" w:cs="宋体"/>
                <w:color w:val="000000"/>
                <w:sz w:val="18"/>
                <w:szCs w:val="18"/>
                <w:lang w:eastAsia="zh-Hans"/>
              </w:rPr>
            </w:pPr>
            <w:r>
              <w:rPr>
                <w:rFonts w:hint="eastAsia" w:ascii="宋体" w:hAnsi="宋体" w:eastAsia="宋体" w:cs="宋体"/>
                <w:color w:val="000000"/>
                <w:sz w:val="18"/>
                <w:szCs w:val="18"/>
                <w:lang w:val="en-US" w:eastAsia="zh-Hans"/>
              </w:rPr>
              <w:t>要求</w:t>
            </w:r>
            <w:r>
              <w:rPr>
                <w:rFonts w:hint="eastAsia" w:ascii="宋体" w:hAnsi="宋体" w:eastAsia="宋体" w:cs="宋体"/>
                <w:color w:val="000000"/>
                <w:sz w:val="18"/>
                <w:szCs w:val="18"/>
                <w:lang w:eastAsia="zh-Hans"/>
              </w:rPr>
              <w:t>：</w:t>
            </w:r>
            <w:r>
              <w:rPr>
                <w:rFonts w:hint="eastAsia" w:ascii="宋体" w:hAnsi="宋体" w:eastAsia="宋体" w:cs="宋体"/>
                <w:color w:val="000000"/>
                <w:sz w:val="18"/>
                <w:szCs w:val="18"/>
                <w:lang w:val="en-US"/>
              </w:rPr>
              <w:t>能够基本符合</w:t>
            </w:r>
            <w:r>
              <w:rPr>
                <w:rFonts w:hint="eastAsia" w:ascii="宋体" w:hAnsi="宋体" w:eastAsia="宋体" w:cs="宋体"/>
                <w:color w:val="000000"/>
                <w:sz w:val="18"/>
                <w:szCs w:val="18"/>
                <w:lang w:val="en-US" w:eastAsia="zh-Hans"/>
              </w:rPr>
              <w:t>民航服务</w:t>
            </w:r>
            <w:r>
              <w:rPr>
                <w:rFonts w:hint="eastAsia" w:ascii="宋体" w:hAnsi="宋体" w:eastAsia="宋体" w:cs="宋体"/>
                <w:color w:val="000000"/>
                <w:sz w:val="18"/>
                <w:szCs w:val="18"/>
                <w:lang w:val="en-US"/>
              </w:rPr>
              <w:t>岗位对服务人员仪容仪表仪态、言谈举止的要求</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rPr>
              <w:t>掌握航空服务人员行、走、站、坐、蹲等日常服务动作要领</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rPr>
              <w:t>掌握作为</w:t>
            </w:r>
            <w:r>
              <w:rPr>
                <w:rFonts w:hint="eastAsia" w:ascii="宋体" w:hAnsi="宋体" w:eastAsia="宋体" w:cs="宋体"/>
                <w:color w:val="000000"/>
                <w:sz w:val="18"/>
                <w:szCs w:val="18"/>
                <w:lang w:val="en-US" w:eastAsia="zh-Hans"/>
              </w:rPr>
              <w:t>民航</w:t>
            </w:r>
            <w:r>
              <w:rPr>
                <w:rFonts w:hint="eastAsia" w:ascii="宋体" w:hAnsi="宋体" w:eastAsia="宋体" w:cs="宋体"/>
                <w:color w:val="000000"/>
                <w:sz w:val="18"/>
                <w:szCs w:val="18"/>
                <w:lang w:val="en-US"/>
              </w:rPr>
              <w:t>服务人员待人接物的基本礼仪常识</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rPr>
              <w:t>了解国际礼仪和宗教礼仪相关知识。</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color w:val="000000"/>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4</w:t>
            </w:r>
          </w:p>
        </w:tc>
        <w:tc>
          <w:tcPr>
            <w:tcW w:w="1130" w:type="dxa"/>
            <w:noWrap w:val="0"/>
            <w:vAlign w:val="center"/>
          </w:tcPr>
          <w:p>
            <w:pPr>
              <w:tabs>
                <w:tab w:val="left" w:pos="455"/>
              </w:tabs>
              <w:jc w:val="center"/>
              <w:rPr>
                <w:rFonts w:hint="default" w:ascii="仿宋" w:hAnsi="仿宋" w:eastAsia="仿宋" w:cs="仿宋"/>
                <w:b/>
                <w:color w:val="000000"/>
                <w:sz w:val="21"/>
                <w:szCs w:val="21"/>
                <w:lang w:val="en-US" w:eastAsia="zh-Hans"/>
              </w:rPr>
            </w:pPr>
            <w:r>
              <w:rPr>
                <w:rFonts w:hint="eastAsia" w:ascii="仿宋" w:hAnsi="仿宋" w:eastAsia="仿宋" w:cs="仿宋"/>
                <w:b/>
                <w:color w:val="000000"/>
                <w:sz w:val="21"/>
                <w:szCs w:val="21"/>
                <w:lang w:val="en-US" w:eastAsia="zh-Hans"/>
              </w:rPr>
              <w:t>民航基础知识</w:t>
            </w:r>
          </w:p>
        </w:tc>
        <w:tc>
          <w:tcPr>
            <w:tcW w:w="32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Cs/>
                <w:color w:val="auto"/>
                <w:sz w:val="18"/>
              </w:rPr>
              <w:t>本课程是一个适合于航空运输各专业的学科基础课，也是一门进入民航行业的必修课程，它可以使学生全方位地感受民航的各个方面的基础知识，从感性上认识民航，为今后学习其他专业基础课和专业课打下基础。</w:t>
            </w:r>
          </w:p>
        </w:tc>
        <w:tc>
          <w:tcPr>
            <w:tcW w:w="3822" w:type="dxa"/>
            <w:noWrap w:val="0"/>
            <w:vAlign w:val="center"/>
          </w:tcPr>
          <w:p>
            <w:pPr>
              <w:jc w:val="left"/>
              <w:rPr>
                <w:rFonts w:hint="eastAsia" w:ascii="宋体" w:hAnsi="宋体" w:eastAsia="宋体" w:cs="宋体"/>
                <w:b/>
                <w:color w:val="000000"/>
                <w:sz w:val="21"/>
                <w:szCs w:val="21"/>
                <w:lang w:val="en-US" w:eastAsia="zh-Hans"/>
              </w:rPr>
            </w:pPr>
            <w:r>
              <w:rPr>
                <w:rFonts w:hint="eastAsia" w:ascii="宋体" w:hAnsi="宋体" w:eastAsia="宋体" w:cs="宋体"/>
                <w:bCs/>
                <w:color w:val="auto"/>
                <w:sz w:val="18"/>
              </w:rPr>
              <w:t>课程主要包括民用航空的定义与概括、飞机的构造与系统、飞机的基本飞行原理、民航飞机的飞行性能与安全特性、民用航空机场、空中交通管理、航空运输企业及其运营管理、民航系统的运行等知识。</w:t>
            </w:r>
            <w:r>
              <w:rPr>
                <w:rFonts w:hint="eastAsia" w:ascii="宋体" w:hAnsi="宋体" w:eastAsia="宋体" w:cs="宋体"/>
                <w:bCs/>
                <w:color w:val="auto"/>
                <w:sz w:val="18"/>
                <w:lang w:val="en-US" w:eastAsia="zh-Hans"/>
              </w:rPr>
              <w:t>使学生</w:t>
            </w:r>
            <w:r>
              <w:rPr>
                <w:rFonts w:hint="eastAsia" w:ascii="宋体" w:hAnsi="宋体" w:eastAsia="宋体" w:cs="宋体"/>
                <w:bCs/>
                <w:color w:val="auto"/>
                <w:sz w:val="18"/>
              </w:rPr>
              <w:t xml:space="preserve">掌握民航系统岗位的设置以及各岗位所需要接受的培训和需要了解的基础知识。熟悉民航系统内所有工作岗位工作环境和工作时间的要求。                   </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color w:val="000000"/>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108</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5</w:t>
            </w:r>
          </w:p>
        </w:tc>
        <w:tc>
          <w:tcPr>
            <w:tcW w:w="1130" w:type="dxa"/>
            <w:noWrap w:val="0"/>
            <w:vAlign w:val="center"/>
          </w:tcPr>
          <w:p>
            <w:pPr>
              <w:jc w:val="center"/>
              <w:rPr>
                <w:rFonts w:hint="default" w:ascii="仿宋" w:hAnsi="仿宋" w:eastAsia="仿宋" w:cs="仿宋"/>
                <w:b/>
                <w:color w:val="000000"/>
                <w:sz w:val="21"/>
                <w:szCs w:val="21"/>
                <w:lang w:val="en-US" w:eastAsia="zh-Hans"/>
              </w:rPr>
            </w:pPr>
            <w:r>
              <w:rPr>
                <w:rFonts w:hint="eastAsia" w:ascii="仿宋" w:hAnsi="仿宋" w:eastAsia="仿宋" w:cs="仿宋"/>
                <w:b/>
                <w:color w:val="000000"/>
                <w:sz w:val="21"/>
                <w:szCs w:val="21"/>
                <w:lang w:val="en-US" w:eastAsia="zh-Hans"/>
              </w:rPr>
              <w:t>民航安全管理</w:t>
            </w:r>
          </w:p>
        </w:tc>
        <w:tc>
          <w:tcPr>
            <w:tcW w:w="32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Cs/>
                <w:color w:val="auto"/>
                <w:sz w:val="18"/>
              </w:rPr>
              <w:t>本课程是</w:t>
            </w:r>
            <w:r>
              <w:rPr>
                <w:rFonts w:hint="eastAsia" w:ascii="宋体" w:hAnsi="宋体" w:eastAsia="宋体" w:cs="宋体"/>
                <w:bCs/>
                <w:color w:val="auto"/>
                <w:sz w:val="18"/>
                <w:lang w:val="en-US" w:eastAsia="zh-Hans"/>
              </w:rPr>
              <w:t>航空服务</w:t>
            </w:r>
            <w:r>
              <w:rPr>
                <w:rFonts w:hint="eastAsia" w:ascii="宋体" w:hAnsi="宋体" w:eastAsia="宋体" w:cs="宋体"/>
                <w:bCs/>
                <w:color w:val="auto"/>
                <w:sz w:val="18"/>
              </w:rPr>
              <w:t>专业必修课程，学习本课程知识对于未来走进民航工作岗位的学生来说，尤为重要。通过本课程的学习，学生应能具备客舱安全管理意识，识别民航安全事故，有效预防安全事故的发生，当事故发生时，乘务员能通过及时反应、准确判断和有效的处置避免事故升级，减少事故造成的损失。</w:t>
            </w:r>
          </w:p>
        </w:tc>
        <w:tc>
          <w:tcPr>
            <w:tcW w:w="3822" w:type="dxa"/>
            <w:noWrap w:val="0"/>
            <w:vAlign w:val="center"/>
          </w:tcPr>
          <w:p>
            <w:pPr>
              <w:jc w:val="left"/>
              <w:rPr>
                <w:rFonts w:hint="eastAsia" w:ascii="宋体" w:hAnsi="宋体" w:eastAsia="宋体" w:cs="宋体"/>
                <w:b/>
                <w:color w:val="000000"/>
                <w:sz w:val="21"/>
                <w:szCs w:val="21"/>
              </w:rPr>
            </w:pPr>
            <w:r>
              <w:rPr>
                <w:rFonts w:hint="eastAsia" w:ascii="宋体" w:hAnsi="宋体" w:eastAsia="宋体" w:cs="宋体"/>
                <w:bCs/>
                <w:color w:val="auto"/>
                <w:sz w:val="18"/>
              </w:rPr>
              <w:t>本课程结合中国民用航空局制定的相关规则和行业标准，对客舱安全规则、乘客管理、应急设备、应急处置、机上烟雾/火灾处置、爆炸物处置、野外求生八大内容进行详细的学习，课程引入客舱乘务员自我安全管理和安全特情处置，在学习基本技能的基础上提升职业素养，使学生对飞行安全管理有更深层次的思考和理解。</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color w:val="000000"/>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144</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6</w:t>
            </w:r>
          </w:p>
        </w:tc>
        <w:tc>
          <w:tcPr>
            <w:tcW w:w="1130" w:type="dxa"/>
            <w:noWrap w:val="0"/>
            <w:vAlign w:val="center"/>
          </w:tcPr>
          <w:p>
            <w:pPr>
              <w:jc w:val="center"/>
              <w:rPr>
                <w:rFonts w:hint="default" w:ascii="仿宋" w:hAnsi="仿宋" w:eastAsia="仿宋" w:cs="仿宋"/>
                <w:b/>
                <w:color w:val="000000"/>
                <w:sz w:val="21"/>
                <w:szCs w:val="21"/>
                <w:lang w:val="en-US" w:eastAsia="zh-Hans"/>
              </w:rPr>
            </w:pPr>
            <w:r>
              <w:rPr>
                <w:rFonts w:hint="eastAsia" w:ascii="仿宋" w:hAnsi="仿宋" w:eastAsia="仿宋" w:cs="仿宋"/>
                <w:b/>
                <w:color w:val="000000"/>
                <w:sz w:val="21"/>
                <w:szCs w:val="21"/>
                <w:lang w:val="en-US" w:eastAsia="zh-Hans"/>
              </w:rPr>
              <w:t>民航服务与沟通</w:t>
            </w:r>
          </w:p>
        </w:tc>
        <w:tc>
          <w:tcPr>
            <w:tcW w:w="32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Cs/>
                <w:color w:val="auto"/>
                <w:sz w:val="18"/>
                <w:lang w:val="en-US" w:eastAsia="zh-Hans"/>
              </w:rPr>
              <w:t>该课程</w:t>
            </w:r>
            <w:r>
              <w:rPr>
                <w:rFonts w:hint="eastAsia" w:ascii="宋体" w:hAnsi="宋体" w:eastAsia="宋体" w:cs="宋体"/>
                <w:bCs/>
                <w:color w:val="auto"/>
                <w:sz w:val="18"/>
              </w:rPr>
              <w:t>是航空服务类专业的核心技能课程。该课程教学是在结合中国民航业环境的前提下，紧紧围绕服务、沟通理念，全面地介绍服务与沟通的基本原理，分析和解决民航服务过程中的实际问题。帮助学生牢固树立服务意识和掌握对旅客服务的沟通技巧。</w:t>
            </w:r>
          </w:p>
        </w:tc>
        <w:tc>
          <w:tcPr>
            <w:tcW w:w="3822" w:type="dxa"/>
            <w:noWrap w:val="0"/>
            <w:vAlign w:val="center"/>
          </w:tcPr>
          <w:p>
            <w:pPr>
              <w:jc w:val="left"/>
              <w:rPr>
                <w:rFonts w:hint="eastAsia" w:ascii="宋体" w:hAnsi="宋体" w:eastAsia="宋体" w:cs="宋体"/>
                <w:b/>
                <w:color w:val="000000"/>
                <w:sz w:val="21"/>
                <w:szCs w:val="21"/>
              </w:rPr>
            </w:pPr>
            <w:r>
              <w:rPr>
                <w:rFonts w:hint="eastAsia" w:ascii="宋体" w:hAnsi="宋体" w:eastAsia="宋体" w:cs="宋体"/>
                <w:bCs/>
                <w:color w:val="auto"/>
                <w:sz w:val="18"/>
                <w:lang w:val="en-US" w:eastAsia="zh-Hans"/>
              </w:rPr>
              <w:t>培养学生的服务能力及沟通能力</w:t>
            </w:r>
            <w:r>
              <w:rPr>
                <w:rFonts w:hint="eastAsia" w:ascii="宋体" w:hAnsi="宋体" w:eastAsia="宋体" w:cs="宋体"/>
                <w:bCs/>
                <w:color w:val="auto"/>
                <w:sz w:val="18"/>
                <w:lang w:eastAsia="zh-Hans"/>
              </w:rPr>
              <w:t>，</w:t>
            </w:r>
            <w:r>
              <w:rPr>
                <w:rFonts w:hint="eastAsia" w:ascii="宋体" w:hAnsi="宋体" w:eastAsia="宋体" w:cs="宋体"/>
                <w:bCs/>
                <w:color w:val="auto"/>
                <w:sz w:val="18"/>
                <w:lang w:val="en-US" w:eastAsia="zh-Hans"/>
              </w:rPr>
              <w:t>使其全面了解和掌握民航服务知识和沟通技能</w:t>
            </w:r>
            <w:r>
              <w:rPr>
                <w:rFonts w:hint="eastAsia" w:ascii="宋体" w:hAnsi="宋体" w:eastAsia="宋体" w:cs="宋体"/>
                <w:bCs/>
                <w:color w:val="auto"/>
                <w:sz w:val="18"/>
                <w:lang w:eastAsia="zh-Hans"/>
              </w:rPr>
              <w:t>，</w:t>
            </w:r>
            <w:r>
              <w:rPr>
                <w:rFonts w:hint="eastAsia" w:ascii="宋体" w:hAnsi="宋体" w:eastAsia="宋体" w:cs="宋体"/>
                <w:bCs/>
                <w:color w:val="auto"/>
                <w:sz w:val="18"/>
                <w:lang w:val="en-US" w:eastAsia="zh-Hans"/>
              </w:rPr>
              <w:t>运用所掌握的知识和技能解决民航地面和客舱服务中常见问题</w:t>
            </w:r>
            <w:r>
              <w:rPr>
                <w:rFonts w:hint="eastAsia" w:ascii="宋体" w:hAnsi="宋体" w:eastAsia="宋体" w:cs="宋体"/>
                <w:bCs/>
                <w:color w:val="auto"/>
                <w:sz w:val="18"/>
                <w:lang w:eastAsia="zh-Hans"/>
              </w:rPr>
              <w:t>；</w:t>
            </w:r>
            <w:r>
              <w:rPr>
                <w:rFonts w:hint="eastAsia" w:ascii="宋体" w:hAnsi="宋体" w:eastAsia="宋体" w:cs="宋体"/>
                <w:bCs/>
                <w:color w:val="auto"/>
                <w:sz w:val="18"/>
                <w:lang w:val="en-US" w:eastAsia="zh-Hans"/>
              </w:rPr>
              <w:t>巧妙而有效地运用交际技巧</w:t>
            </w:r>
            <w:r>
              <w:rPr>
                <w:rFonts w:hint="eastAsia" w:ascii="宋体" w:hAnsi="宋体" w:eastAsia="宋体" w:cs="宋体"/>
                <w:bCs/>
                <w:color w:val="auto"/>
                <w:sz w:val="18"/>
                <w:lang w:eastAsia="zh-Hans"/>
              </w:rPr>
              <w:t>，</w:t>
            </w:r>
            <w:r>
              <w:rPr>
                <w:rFonts w:hint="eastAsia" w:ascii="宋体" w:hAnsi="宋体" w:eastAsia="宋体" w:cs="宋体"/>
                <w:bCs/>
                <w:color w:val="auto"/>
                <w:sz w:val="18"/>
                <w:lang w:val="en-US" w:eastAsia="zh-Hans"/>
              </w:rPr>
              <w:t>打造个人交际魅力</w:t>
            </w:r>
            <w:r>
              <w:rPr>
                <w:rFonts w:hint="eastAsia" w:ascii="宋体" w:hAnsi="宋体" w:eastAsia="宋体" w:cs="宋体"/>
                <w:bCs/>
                <w:color w:val="auto"/>
                <w:sz w:val="18"/>
                <w:lang w:eastAsia="zh-Hans"/>
              </w:rPr>
              <w:t>，</w:t>
            </w:r>
            <w:r>
              <w:rPr>
                <w:rFonts w:hint="eastAsia" w:ascii="宋体" w:hAnsi="宋体" w:eastAsia="宋体" w:cs="宋体"/>
                <w:bCs/>
                <w:color w:val="auto"/>
                <w:sz w:val="18"/>
                <w:lang w:val="en-US" w:eastAsia="zh-Hans"/>
              </w:rPr>
              <w:t>从而塑造成功的民航服务人员职业形象</w:t>
            </w:r>
            <w:r>
              <w:rPr>
                <w:rFonts w:hint="eastAsia" w:ascii="宋体" w:hAnsi="宋体" w:eastAsia="宋体" w:cs="宋体"/>
                <w:bCs/>
                <w:color w:val="auto"/>
                <w:sz w:val="18"/>
                <w:lang w:eastAsia="zh-Hans"/>
              </w:rPr>
              <w:t>。</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color w:val="000000"/>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144</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7</w:t>
            </w:r>
          </w:p>
        </w:tc>
        <w:tc>
          <w:tcPr>
            <w:tcW w:w="1130"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民航乘务岗位技能实务</w:t>
            </w:r>
          </w:p>
        </w:tc>
        <w:tc>
          <w:tcPr>
            <w:tcW w:w="32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Cs/>
                <w:color w:val="auto"/>
                <w:sz w:val="18"/>
              </w:rPr>
              <w:t>本课程主要采用情景模拟教学方法，以一个完整航班任务为例，包括航前准备飞行阶段，直接准备阶段，飞行实施阶段，航后讲评阶段的服务工作内容，服务技能技巧和注意事项，让学生理论结合实际，自己动手实操，分号位团队配合，完成教学内容并通过考核。</w:t>
            </w:r>
          </w:p>
        </w:tc>
        <w:tc>
          <w:tcPr>
            <w:tcW w:w="3822" w:type="dxa"/>
            <w:noWrap w:val="0"/>
            <w:vAlign w:val="center"/>
          </w:tcPr>
          <w:p>
            <w:pPr>
              <w:jc w:val="left"/>
              <w:rPr>
                <w:rFonts w:hint="eastAsia" w:ascii="宋体" w:hAnsi="宋体" w:eastAsia="宋体" w:cs="宋体"/>
                <w:b/>
                <w:color w:val="000000"/>
                <w:sz w:val="21"/>
                <w:szCs w:val="21"/>
              </w:rPr>
            </w:pPr>
            <w:r>
              <w:rPr>
                <w:rFonts w:hint="eastAsia" w:ascii="宋体" w:hAnsi="宋体" w:eastAsia="宋体" w:cs="宋体"/>
                <w:bCs/>
                <w:color w:val="auto"/>
                <w:sz w:val="18"/>
              </w:rPr>
              <w:t>本课程是空中乘务专业必修课程，对于有意向未来从事民航方向的学生具有重要意义和实用性。通过本课程的学习，让学生了解客舱内的工作内容，如餐饮服务，特殊旅客服务；不同号位岗位职责如何分工协作，如客舱，洗手间，服务台如何准备。帮助学生更进一步了解自己的专业，并在日后的工作岗位上更好的运用自己的专业知识，做好工作。</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color w:val="000000"/>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144</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val="en-US" w:eastAsia="zh-CN"/>
              </w:rPr>
            </w:pPr>
            <w:r>
              <w:rPr>
                <w:rFonts w:hint="eastAsia" w:ascii="仿宋" w:hAnsi="仿宋" w:eastAsia="仿宋" w:cs="仿宋"/>
                <w:b/>
                <w:color w:val="000000"/>
                <w:sz w:val="21"/>
                <w:szCs w:val="21"/>
                <w:lang w:val="en-US" w:eastAsia="zh-CN"/>
              </w:rPr>
              <w:t>8</w:t>
            </w:r>
          </w:p>
        </w:tc>
        <w:tc>
          <w:tcPr>
            <w:tcW w:w="1130"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民航地面服务基础</w:t>
            </w:r>
          </w:p>
        </w:tc>
        <w:tc>
          <w:tcPr>
            <w:tcW w:w="32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Cs/>
                <w:color w:val="auto"/>
                <w:sz w:val="18"/>
              </w:rPr>
              <w:t>本课程是空中乘务专业的一门专业核心课程。学生学习完本课程后，帮助学生了解在民航地面服务领域面临的基本问题和解决问题的思维方式。以实践为主理论为辅，让学生掌握旅客运输的基础、旅客运送的流程、相关值机候机服务，以及行李运输和行李运输不正常情况的处理技能，能够顺利并准确地完成相应岗位的服务工作。</w:t>
            </w:r>
          </w:p>
        </w:tc>
        <w:tc>
          <w:tcPr>
            <w:tcW w:w="3822" w:type="dxa"/>
            <w:noWrap w:val="0"/>
            <w:vAlign w:val="center"/>
          </w:tcPr>
          <w:p>
            <w:pPr>
              <w:jc w:val="left"/>
              <w:rPr>
                <w:rFonts w:hint="eastAsia" w:ascii="宋体" w:hAnsi="宋体" w:eastAsia="宋体" w:cs="宋体"/>
                <w:bCs/>
                <w:color w:val="auto"/>
                <w:sz w:val="18"/>
              </w:rPr>
            </w:pPr>
            <w:r>
              <w:rPr>
                <w:rFonts w:hint="eastAsia" w:ascii="宋体" w:hAnsi="宋体" w:eastAsia="宋体" w:cs="宋体"/>
                <w:bCs/>
                <w:color w:val="auto"/>
                <w:sz w:val="18"/>
              </w:rPr>
              <w:t>本课程以旅客乘机之前的机场地面服务为主要内容，分七个模块介绍了民航地面服务与管理的相关理论与实践，包括机场概述、机场的构成及功能、机场候机楼管理及流程、机场值机服务、机场安全检查服务、机场候机服务、机场商业服务等。</w:t>
            </w:r>
          </w:p>
          <w:p>
            <w:pPr>
              <w:jc w:val="left"/>
              <w:rPr>
                <w:rFonts w:hint="eastAsia" w:ascii="宋体" w:hAnsi="宋体" w:eastAsia="宋体" w:cs="宋体"/>
                <w:bCs/>
                <w:color w:val="auto"/>
                <w:sz w:val="18"/>
                <w:lang w:eastAsia="zh-Hans"/>
              </w:rPr>
            </w:pPr>
            <w:r>
              <w:rPr>
                <w:rFonts w:hint="eastAsia" w:ascii="宋体" w:hAnsi="宋体" w:eastAsia="宋体" w:cs="宋体"/>
                <w:bCs/>
                <w:color w:val="auto"/>
                <w:sz w:val="18"/>
                <w:lang w:val="en-US" w:eastAsia="zh-Hans"/>
              </w:rPr>
              <w:t>要求</w:t>
            </w:r>
            <w:r>
              <w:rPr>
                <w:rFonts w:hint="eastAsia" w:ascii="宋体" w:hAnsi="宋体" w:eastAsia="宋体" w:cs="宋体"/>
                <w:bCs/>
                <w:color w:val="auto"/>
                <w:sz w:val="18"/>
                <w:lang w:eastAsia="zh-Hans"/>
              </w:rPr>
              <w:t>：</w:t>
            </w:r>
            <w:r>
              <w:rPr>
                <w:rFonts w:hint="eastAsia" w:ascii="宋体" w:hAnsi="宋体" w:eastAsia="宋体" w:cs="宋体"/>
                <w:bCs/>
                <w:color w:val="auto"/>
                <w:sz w:val="18"/>
              </w:rPr>
              <w:t>具有良好的职业道德和严谨的工作态度；熟悉机场布局，正确指引旅客办理乘机手续；学会制作值机计划，完整地进行值机准备工作；能熟练地掌握详细的旅客进港、离港服务流程；具备责任心和安全意识，为旅客进行安全检查；特殊情况如飞机延误等情况下能安抚旅客情绪并作正确处理。</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144</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9</w:t>
            </w:r>
          </w:p>
        </w:tc>
        <w:tc>
          <w:tcPr>
            <w:tcW w:w="1130"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中国民航发展史</w:t>
            </w:r>
          </w:p>
        </w:tc>
        <w:tc>
          <w:tcPr>
            <w:tcW w:w="3223" w:type="dxa"/>
            <w:noWrap w:val="0"/>
            <w:vAlign w:val="center"/>
          </w:tcPr>
          <w:p>
            <w:pPr>
              <w:jc w:val="center"/>
              <w:rPr>
                <w:rFonts w:hint="eastAsia" w:ascii="宋体" w:hAnsi="宋体" w:eastAsia="宋体" w:cs="宋体"/>
                <w:b/>
                <w:color w:val="000000"/>
                <w:sz w:val="21"/>
                <w:szCs w:val="21"/>
                <w:lang w:val="en-US" w:eastAsia="zh-Hans"/>
              </w:rPr>
            </w:pPr>
            <w:r>
              <w:rPr>
                <w:rFonts w:hint="eastAsia" w:ascii="宋体" w:hAnsi="宋体" w:eastAsia="宋体" w:cs="宋体"/>
                <w:bCs/>
                <w:color w:val="auto"/>
                <w:sz w:val="18"/>
              </w:rPr>
              <w:t>本课程是空中乘务专业的一门专业核心课程。学生通过本课程的学习，使学生了解民用航空</w:t>
            </w:r>
            <w:r>
              <w:rPr>
                <w:rFonts w:hint="eastAsia" w:ascii="宋体" w:hAnsi="宋体" w:eastAsia="宋体" w:cs="宋体"/>
                <w:bCs/>
                <w:color w:val="auto"/>
                <w:sz w:val="18"/>
                <w:lang w:eastAsia="zh-Hans"/>
              </w:rPr>
              <w:t>的发展史</w:t>
            </w:r>
            <w:r>
              <w:rPr>
                <w:rFonts w:hint="eastAsia" w:ascii="宋体" w:hAnsi="宋体" w:eastAsia="宋体" w:cs="宋体"/>
                <w:bCs/>
                <w:color w:val="auto"/>
                <w:sz w:val="18"/>
              </w:rPr>
              <w:t>的相关知识，掌握</w:t>
            </w:r>
            <w:r>
              <w:rPr>
                <w:rFonts w:hint="eastAsia" w:ascii="宋体" w:hAnsi="宋体" w:eastAsia="宋体" w:cs="宋体"/>
                <w:bCs/>
                <w:color w:val="auto"/>
                <w:sz w:val="18"/>
                <w:lang w:eastAsia="zh-Hans"/>
              </w:rPr>
              <w:t>民用航空、世界发展史、世界航空公司、中国民航发展史、新中国民航事业的开创与发展</w:t>
            </w:r>
            <w:r>
              <w:rPr>
                <w:rFonts w:hint="eastAsia" w:ascii="宋体" w:hAnsi="宋体" w:eastAsia="宋体" w:cs="宋体"/>
                <w:bCs/>
                <w:color w:val="auto"/>
                <w:sz w:val="18"/>
              </w:rPr>
              <w:t>等领域的基本知识，为学习有关专业课程打下一定的基础。</w:t>
            </w:r>
          </w:p>
        </w:tc>
        <w:tc>
          <w:tcPr>
            <w:tcW w:w="3822" w:type="dxa"/>
            <w:noWrap w:val="0"/>
            <w:vAlign w:val="center"/>
          </w:tcPr>
          <w:p>
            <w:pPr>
              <w:jc w:val="left"/>
              <w:rPr>
                <w:rFonts w:hint="eastAsia" w:ascii="宋体" w:hAnsi="宋体" w:eastAsia="宋体" w:cs="宋体"/>
                <w:b/>
                <w:color w:val="000000"/>
                <w:sz w:val="21"/>
                <w:szCs w:val="21"/>
              </w:rPr>
            </w:pPr>
            <w:r>
              <w:rPr>
                <w:rFonts w:hint="eastAsia" w:ascii="宋体" w:hAnsi="宋体" w:eastAsia="宋体" w:cs="宋体"/>
                <w:bCs/>
                <w:color w:val="auto"/>
                <w:sz w:val="18"/>
              </w:rPr>
              <w:t>学生通过本课程的学习，使学生了解</w:t>
            </w:r>
            <w:r>
              <w:rPr>
                <w:rFonts w:hint="eastAsia" w:ascii="宋体" w:hAnsi="宋体" w:eastAsia="宋体" w:cs="宋体"/>
                <w:bCs/>
                <w:color w:val="auto"/>
                <w:sz w:val="18"/>
                <w:lang w:eastAsia="zh-Hans"/>
              </w:rPr>
              <w:t>民航发展史的</w:t>
            </w:r>
            <w:r>
              <w:rPr>
                <w:rFonts w:hint="eastAsia" w:ascii="宋体" w:hAnsi="宋体" w:eastAsia="宋体" w:cs="宋体"/>
                <w:bCs/>
                <w:color w:val="auto"/>
                <w:sz w:val="18"/>
              </w:rPr>
              <w:t>相关知识，掌握</w:t>
            </w:r>
            <w:r>
              <w:rPr>
                <w:rFonts w:hint="eastAsia" w:ascii="宋体" w:hAnsi="宋体" w:eastAsia="宋体" w:cs="宋体"/>
                <w:bCs/>
                <w:color w:val="auto"/>
                <w:sz w:val="18"/>
                <w:lang w:eastAsia="zh-Hans"/>
              </w:rPr>
              <w:t>民用航空、世界明航发展史、中国民航发展史、以及新中国民航事业的开创与发展，未来强国展望</w:t>
            </w:r>
            <w:r>
              <w:rPr>
                <w:rFonts w:hint="eastAsia" w:ascii="宋体" w:hAnsi="宋体" w:eastAsia="宋体" w:cs="宋体"/>
                <w:bCs/>
                <w:color w:val="auto"/>
                <w:sz w:val="18"/>
              </w:rPr>
              <w:t>等领域的基本知识，</w:t>
            </w:r>
            <w:r>
              <w:rPr>
                <w:rFonts w:hint="eastAsia" w:ascii="宋体" w:hAnsi="宋体" w:eastAsia="宋体" w:cs="宋体"/>
                <w:bCs/>
                <w:color w:val="auto"/>
                <w:sz w:val="18"/>
                <w:lang w:eastAsia="zh-Hans"/>
              </w:rPr>
              <w:t>树立对民航发展史学习重要性的基本理念，熟悉民航发展史知识的基本文化，能具有日后涉及到理论操作的相关能力，达到一名合格的民航专业从业人员的理论知识储备</w:t>
            </w:r>
            <w:r>
              <w:rPr>
                <w:rFonts w:hint="eastAsia" w:ascii="宋体" w:hAnsi="宋体" w:eastAsia="宋体" w:cs="宋体"/>
                <w:bCs/>
                <w:color w:val="auto"/>
                <w:sz w:val="18"/>
              </w:rPr>
              <w:t>。</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黑体" w:hAnsi="宋体" w:eastAsia="黑体" w:cs="黑体"/>
                <w:i w:val="0"/>
                <w:iCs w:val="0"/>
                <w:color w:val="000000"/>
                <w:kern w:val="0"/>
                <w:sz w:val="20"/>
                <w:szCs w:val="20"/>
                <w:u w:val="none"/>
                <w:lang w:val="en-US" w:eastAsia="zh-CN" w:bidi="ar"/>
              </w:rPr>
              <w:t>72</w:t>
            </w:r>
          </w:p>
        </w:tc>
      </w:tr>
      <w:tr>
        <w:trPr>
          <w:trHeight w:val="193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10</w:t>
            </w:r>
          </w:p>
        </w:tc>
        <w:tc>
          <w:tcPr>
            <w:tcW w:w="1130"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演讲与口才实训</w:t>
            </w:r>
          </w:p>
        </w:tc>
        <w:tc>
          <w:tcPr>
            <w:tcW w:w="32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 w:val="0"/>
                <w:bCs/>
                <w:color w:val="auto"/>
                <w:sz w:val="18"/>
                <w:lang w:val="en-US" w:eastAsia="zh-Hans"/>
              </w:rPr>
              <w:t>本课程为民航专业学生的专业必修课</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rPr>
              <w:t>培养学生乐观积极自信的自我认知习惯，养成学生良好的为人处事习惯；培养学生正确的价值观和良好的团队合作精神，培养学生良好的思辨习惯，实现自在表达、从容应对。在言语交际中，首先做到敢说话、愿说话，其次做到能说话，会说话。能用标准普通话交流表达并能有效倾听他人。在不同交际交往场合，与不同交往对象，能自信、准确、清晰、流畅、贴切的表情达意并有效达成日常</w:t>
            </w:r>
            <w:r>
              <w:rPr>
                <w:rFonts w:hint="eastAsia" w:ascii="宋体" w:hAnsi="宋体" w:eastAsia="宋体" w:cs="宋体"/>
                <w:b w:val="0"/>
                <w:bCs/>
                <w:color w:val="auto"/>
                <w:sz w:val="18"/>
                <w:lang w:val="en-US" w:eastAsia="zh-Hans"/>
              </w:rPr>
              <w:t>交际交往目的</w:t>
            </w:r>
            <w:r>
              <w:rPr>
                <w:rFonts w:hint="eastAsia" w:ascii="宋体" w:hAnsi="宋体" w:eastAsia="宋体" w:cs="宋体"/>
                <w:b w:val="0"/>
                <w:bCs/>
                <w:color w:val="auto"/>
                <w:sz w:val="18"/>
                <w:lang w:eastAsia="zh-Hans"/>
              </w:rPr>
              <w:t>。</w:t>
            </w:r>
          </w:p>
        </w:tc>
        <w:tc>
          <w:tcPr>
            <w:tcW w:w="3822" w:type="dxa"/>
            <w:noWrap w:val="0"/>
            <w:vAlign w:val="center"/>
          </w:tcPr>
          <w:p>
            <w:pPr>
              <w:pStyle w:val="9"/>
              <w:numPr>
                <w:ilvl w:val="0"/>
                <w:numId w:val="0"/>
              </w:numPr>
              <w:shd w:val="clear"/>
              <w:spacing w:before="69"/>
              <w:ind w:leftChars="0"/>
              <w:jc w:val="left"/>
              <w:rPr>
                <w:rFonts w:hint="eastAsia" w:ascii="宋体" w:hAnsi="宋体" w:eastAsia="宋体" w:cs="宋体"/>
                <w:b/>
                <w:color w:val="000000"/>
                <w:sz w:val="21"/>
                <w:szCs w:val="21"/>
                <w:lang w:val="en-US"/>
              </w:rPr>
            </w:pPr>
            <w:r>
              <w:rPr>
                <w:rFonts w:hint="eastAsia" w:ascii="宋体" w:hAnsi="宋体" w:eastAsia="宋体" w:cs="宋体"/>
                <w:b w:val="0"/>
                <w:bCs/>
                <w:color w:val="auto"/>
                <w:sz w:val="18"/>
                <w:lang w:val="en-US" w:eastAsia="zh-Hans"/>
              </w:rPr>
              <w:t>课程主要内容包括语言基础训练</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身体语言训练</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命题演讲训练</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即兴演讲训练</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辩论演讲训练</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谈判口才训练</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沟通口才训练</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求职口才训练</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职场口才训练</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应变口才训练等内容</w:t>
            </w:r>
            <w:r>
              <w:rPr>
                <w:rFonts w:hint="eastAsia" w:ascii="宋体" w:hAnsi="宋体" w:eastAsia="宋体" w:cs="宋体"/>
                <w:b w:val="0"/>
                <w:bCs/>
                <w:color w:val="auto"/>
                <w:sz w:val="18"/>
                <w:lang w:eastAsia="zh-Hans"/>
              </w:rPr>
              <w:t>。</w:t>
            </w:r>
            <w:r>
              <w:rPr>
                <w:rFonts w:hint="eastAsia" w:ascii="宋体" w:hAnsi="宋体" w:eastAsia="宋体" w:cs="宋体"/>
                <w:b w:val="0"/>
                <w:bCs/>
                <w:color w:val="auto"/>
                <w:sz w:val="18"/>
                <w:lang w:val="en-US" w:eastAsia="zh-Hans"/>
              </w:rPr>
              <w:t>使学生民航岗位</w:t>
            </w:r>
            <w:r>
              <w:rPr>
                <w:rFonts w:hint="eastAsia" w:ascii="宋体" w:hAnsi="宋体" w:eastAsia="宋体" w:cs="宋体"/>
                <w:b w:val="0"/>
                <w:bCs/>
                <w:color w:val="auto"/>
                <w:sz w:val="18"/>
              </w:rPr>
              <w:t>求职面试时，能比较准确地表达自己的观点和见解，能恰到好处地介绍自己，具有一定的感染力。</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黑体" w:hAnsi="宋体" w:eastAsia="黑体" w:cs="黑体"/>
                <w:i w:val="0"/>
                <w:iCs w:val="0"/>
                <w:color w:val="000000"/>
                <w:kern w:val="0"/>
                <w:sz w:val="20"/>
                <w:szCs w:val="20"/>
                <w:u w:val="none"/>
                <w:lang w:val="en-US" w:eastAsia="zh-CN" w:bidi="ar"/>
              </w:rPr>
              <w:t>72</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11</w:t>
            </w:r>
          </w:p>
        </w:tc>
        <w:tc>
          <w:tcPr>
            <w:tcW w:w="1130"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民航乘务服务实训</w:t>
            </w:r>
          </w:p>
        </w:tc>
        <w:tc>
          <w:tcPr>
            <w:tcW w:w="3223" w:type="dxa"/>
            <w:noWrap w:val="0"/>
            <w:vAlign w:val="center"/>
          </w:tcPr>
          <w:p>
            <w:pPr>
              <w:jc w:val="center"/>
              <w:rPr>
                <w:rFonts w:hint="eastAsia" w:ascii="宋体" w:hAnsi="宋体" w:eastAsia="宋体" w:cs="宋体"/>
                <w:b/>
                <w:color w:val="000000"/>
                <w:kern w:val="2"/>
                <w:sz w:val="21"/>
                <w:szCs w:val="21"/>
                <w:lang w:val="en-US" w:eastAsia="zh-CN" w:bidi="ar-SA"/>
              </w:rPr>
            </w:pPr>
            <w:r>
              <w:rPr>
                <w:rFonts w:hint="eastAsia" w:ascii="宋体" w:hAnsi="宋体" w:eastAsia="宋体" w:cs="宋体"/>
                <w:bCs/>
                <w:color w:val="auto"/>
                <w:sz w:val="18"/>
              </w:rPr>
              <w:t>本课程主要采用情景模拟教学方法，以一个完整航班任务为例，包括航前准备飞行阶段，直接准备阶段，飞行实施阶段，航后讲评阶段的服务工作内容，服务技能技巧和注意事项，让学生理论结合实际，自己动手实操，分号位团队配合，完成教学内容并通过考核。</w:t>
            </w:r>
          </w:p>
        </w:tc>
        <w:tc>
          <w:tcPr>
            <w:tcW w:w="3822" w:type="dxa"/>
            <w:noWrap w:val="0"/>
            <w:vAlign w:val="center"/>
          </w:tcPr>
          <w:p>
            <w:pPr>
              <w:jc w:val="left"/>
              <w:rPr>
                <w:rFonts w:hint="eastAsia" w:ascii="宋体" w:hAnsi="宋体" w:eastAsia="宋体" w:cs="宋体"/>
                <w:b/>
                <w:color w:val="000000"/>
                <w:kern w:val="2"/>
                <w:sz w:val="21"/>
                <w:szCs w:val="21"/>
                <w:lang w:val="en-US" w:eastAsia="zh-CN" w:bidi="ar-SA"/>
              </w:rPr>
            </w:pPr>
            <w:r>
              <w:rPr>
                <w:rFonts w:hint="eastAsia" w:ascii="宋体" w:hAnsi="宋体" w:eastAsia="宋体" w:cs="宋体"/>
                <w:bCs/>
                <w:color w:val="auto"/>
                <w:sz w:val="18"/>
              </w:rPr>
              <w:t>本课程是空中乘务专业必修课程，对于有意向未来从事民航方向的学生具有重要意义和实用性。通过本课程的学习，让学生了解客舱内的工作内容，如餐饮服务，特殊旅客服务；不同号位岗位职责如何分工协作，如客舱，洗手间，服务台如何准备。帮助学生更进一步了解自己的专业，并在日后的工作岗位上更好的运用自己的专业知识，做好工作。</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黑体" w:hAnsi="宋体" w:eastAsia="黑体" w:cs="黑体"/>
                <w:i w:val="0"/>
                <w:iCs w:val="0"/>
                <w:color w:val="000000"/>
                <w:kern w:val="0"/>
                <w:sz w:val="20"/>
                <w:szCs w:val="20"/>
                <w:u w:val="none"/>
                <w:lang w:val="en-US" w:eastAsia="zh-CN" w:bidi="ar"/>
              </w:rPr>
              <w:t>72</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12</w:t>
            </w:r>
          </w:p>
        </w:tc>
        <w:tc>
          <w:tcPr>
            <w:tcW w:w="1130" w:type="dxa"/>
            <w:noWrap w:val="0"/>
            <w:vAlign w:val="center"/>
          </w:tcPr>
          <w:p>
            <w:pPr>
              <w:jc w:val="center"/>
              <w:rPr>
                <w:rFonts w:hint="eastAsia" w:ascii="仿宋" w:hAnsi="仿宋" w:eastAsia="仿宋" w:cs="仿宋"/>
                <w:b/>
                <w:color w:val="000000"/>
                <w:sz w:val="21"/>
                <w:szCs w:val="21"/>
              </w:rPr>
            </w:pPr>
            <w:r>
              <w:rPr>
                <w:rFonts w:hint="eastAsia" w:ascii="仿宋" w:hAnsi="仿宋" w:eastAsia="仿宋" w:cs="仿宋"/>
                <w:b/>
                <w:color w:val="000000"/>
                <w:sz w:val="21"/>
                <w:szCs w:val="21"/>
              </w:rPr>
              <w:t>面试技巧</w:t>
            </w:r>
          </w:p>
        </w:tc>
        <w:tc>
          <w:tcPr>
            <w:tcW w:w="3223" w:type="dxa"/>
            <w:noWrap w:val="0"/>
            <w:vAlign w:val="center"/>
          </w:tcPr>
          <w:p>
            <w:pPr>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rPr>
              <w:t>通过本课程的学习，使学生了解就业形势，熟悉就业政策，提高就业竞争意识和依法维权意识:了解社会和职业状况，认识自我个性特点，激发全面提高自身素质的积极性和自觉性:了解就业素质要求，熟悉职业规范，形成正确的就业观，养成良好的职业道德;掌握就业与创业的基本途径和方法，提高就业竞争力及创业能力。</w:t>
            </w:r>
          </w:p>
        </w:tc>
        <w:tc>
          <w:tcPr>
            <w:tcW w:w="3822" w:type="dxa"/>
            <w:noWrap w:val="0"/>
            <w:vAlign w:val="center"/>
          </w:tcPr>
          <w:p>
            <w:pPr>
              <w:jc w:val="center"/>
              <w:rPr>
                <w:rFonts w:hint="eastAsia"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sz w:val="20"/>
                <w:szCs w:val="20"/>
                <w:lang w:val="en-US"/>
              </w:rPr>
              <w:t>课程主要内容包括</w:t>
            </w:r>
            <w:r>
              <w:rPr>
                <w:rFonts w:hint="eastAsia" w:ascii="宋体" w:hAnsi="宋体" w:eastAsia="宋体" w:cs="宋体"/>
                <w:b w:val="0"/>
                <w:bCs w:val="0"/>
                <w:color w:val="000000"/>
                <w:sz w:val="20"/>
                <w:szCs w:val="20"/>
                <w:lang w:val="en-US" w:eastAsia="zh-CN"/>
              </w:rPr>
              <w:t>：就业知道课程概述、求职前的自我评价和设计、求职材料准备、求职方法、技巧项目质量管理、个人形象设计与沟通能力、模拟面试、实习期注意事项、毕业生就业程序与政策、劳动法与劳动合同法。本课程是为了让处于就业应试阶段的学生，在参加不同的岗位就业面试时，根据各种面试试题、测试内容，以及面试时间、面试形式，能够用口头表述和形体语言来完成对问题的 回答，展现自己的能力。</w:t>
            </w:r>
          </w:p>
        </w:tc>
        <w:tc>
          <w:tcPr>
            <w:tcW w:w="675" w:type="dxa"/>
            <w:noWrap w:val="0"/>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黑体" w:hAnsi="宋体" w:eastAsia="黑体" w:cs="黑体"/>
                <w:i w:val="0"/>
                <w:iCs w:val="0"/>
                <w:color w:val="000000"/>
                <w:kern w:val="0"/>
                <w:sz w:val="20"/>
                <w:szCs w:val="20"/>
                <w:u w:val="none"/>
                <w:lang w:val="en-US" w:eastAsia="zh-CN" w:bidi="ar"/>
              </w:rPr>
              <w:t>36</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13</w:t>
            </w:r>
          </w:p>
        </w:tc>
        <w:tc>
          <w:tcPr>
            <w:tcW w:w="1130" w:type="dxa"/>
            <w:noWrap w:val="0"/>
            <w:vAlign w:val="center"/>
          </w:tcPr>
          <w:p>
            <w:pPr>
              <w:keepNext w:val="0"/>
              <w:keepLines w:val="0"/>
              <w:widowControl/>
              <w:suppressLineNumbers w:val="0"/>
              <w:jc w:val="center"/>
              <w:textAlignment w:val="center"/>
              <w:rPr>
                <w:rFonts w:hint="eastAsia" w:ascii="仿宋" w:hAnsi="仿宋" w:eastAsia="仿宋" w:cs="仿宋"/>
                <w:b/>
                <w:color w:val="000000"/>
                <w:sz w:val="21"/>
                <w:szCs w:val="21"/>
              </w:rPr>
            </w:pPr>
            <w:r>
              <w:rPr>
                <w:rFonts w:hint="default" w:ascii="黑体" w:hAnsi="宋体" w:eastAsia="黑体" w:cs="黑体"/>
                <w:i w:val="0"/>
                <w:iCs w:val="0"/>
                <w:color w:val="000000"/>
                <w:kern w:val="0"/>
                <w:sz w:val="20"/>
                <w:szCs w:val="20"/>
                <w:u w:val="none"/>
                <w:lang w:val="en-US" w:eastAsia="zh-CN" w:bidi="ar"/>
              </w:rPr>
              <w:t>中华传统文化</w:t>
            </w:r>
          </w:p>
        </w:tc>
        <w:tc>
          <w:tcPr>
            <w:tcW w:w="3223"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eastAsia="zh-CN"/>
              </w:rPr>
              <w:t>通过学习，最终培养学生对民族文化的温情与敬意，增强民族责任感，树立正确的理想和价值取向，提高审美情趣和人文素质，使他们成为全面发展的人</w:t>
            </w:r>
          </w:p>
        </w:tc>
        <w:tc>
          <w:tcPr>
            <w:tcW w:w="3822"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rPr>
              <w:t>课程主要内容包括</w:t>
            </w:r>
            <w:r>
              <w:rPr>
                <w:rFonts w:hint="eastAsia" w:ascii="宋体" w:hAnsi="宋体" w:eastAsia="宋体" w:cs="宋体"/>
                <w:b w:val="0"/>
                <w:bCs/>
                <w:color w:val="000000"/>
                <w:sz w:val="20"/>
                <w:szCs w:val="20"/>
                <w:lang w:val="en-US" w:eastAsia="zh-CN"/>
              </w:rPr>
              <w:t>：绪论、中国文化的历史地理环境、中国文化值根的经济基础、物质生产民俗、中国文化依赖的政治结构。本课程的培养目标是帮助学生了解和认识中华传统文化的优秀要素，熟悉中国传统思维模式，学习中华传统美德，体悟中华民族品格；启迪学生热爱祖国、热爱民族文化；引导学生汲取中华民族智慧，传承中华民族精神，完善人格，深化家国情怀，增强民族自信心、自尊心、自豪感，弘扬中国价值；从而助推学生人文素养、职业素养和专业素养的全面发展。</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36</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14</w:t>
            </w:r>
          </w:p>
        </w:tc>
        <w:tc>
          <w:tcPr>
            <w:tcW w:w="1130" w:type="dxa"/>
            <w:noWrap w:val="0"/>
            <w:vAlign w:val="center"/>
          </w:tcPr>
          <w:p>
            <w:pPr>
              <w:keepNext w:val="0"/>
              <w:keepLines w:val="0"/>
              <w:widowControl/>
              <w:suppressLineNumbers w:val="0"/>
              <w:jc w:val="center"/>
              <w:textAlignment w:val="center"/>
              <w:rPr>
                <w:rFonts w:hint="eastAsia" w:ascii="仿宋" w:hAnsi="仿宋" w:eastAsia="仿宋" w:cs="仿宋"/>
                <w:b/>
                <w:color w:val="000000"/>
                <w:sz w:val="21"/>
                <w:szCs w:val="21"/>
              </w:rPr>
            </w:pPr>
            <w:r>
              <w:rPr>
                <w:rFonts w:hint="default" w:ascii="黑体" w:hAnsi="宋体" w:eastAsia="黑体" w:cs="黑体"/>
                <w:i w:val="0"/>
                <w:iCs w:val="0"/>
                <w:color w:val="000000"/>
                <w:kern w:val="0"/>
                <w:sz w:val="20"/>
                <w:szCs w:val="20"/>
                <w:u w:val="none"/>
                <w:lang w:val="en-US" w:eastAsia="zh-CN" w:bidi="ar"/>
              </w:rPr>
              <w:t>中外民俗</w:t>
            </w:r>
          </w:p>
        </w:tc>
        <w:tc>
          <w:tcPr>
            <w:tcW w:w="3223" w:type="dxa"/>
            <w:noWrap w:val="0"/>
            <w:vAlign w:val="center"/>
          </w:tcPr>
          <w:p>
            <w:pPr>
              <w:jc w:val="center"/>
              <w:rPr>
                <w:rFonts w:hint="eastAsia" w:ascii="宋体" w:hAnsi="宋体" w:eastAsia="宋体" w:cs="宋体"/>
                <w:b w:val="0"/>
                <w:bCs/>
                <w:color w:val="000000"/>
                <w:sz w:val="20"/>
                <w:szCs w:val="20"/>
                <w:lang w:val="en-US"/>
              </w:rPr>
            </w:pPr>
            <w:r>
              <w:rPr>
                <w:rFonts w:hint="eastAsia" w:ascii="宋体" w:hAnsi="宋体" w:eastAsia="宋体" w:cs="宋体"/>
                <w:b w:val="0"/>
                <w:bCs/>
                <w:color w:val="000000"/>
                <w:sz w:val="20"/>
                <w:szCs w:val="20"/>
                <w:lang w:val="en-US"/>
              </w:rPr>
              <w:t>本课程具有鲜明的民族性和丰富的知识性，通过民俗和旅游的有 机结合，将国内外各民族的民俗事象呈现给学生，使学生初步掌握民 俗的基本知识和内容，为学生优质完成酒店服务工作、搭建良好的社会人脉网做好淮备。其目标是培养具有良好的职业道德和素养，具备一定</w:t>
            </w:r>
          </w:p>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rPr>
              <w:t>民俗知识的高素质人才。</w:t>
            </w:r>
          </w:p>
        </w:tc>
        <w:tc>
          <w:tcPr>
            <w:tcW w:w="3822"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rPr>
              <w:t>课程主要内容包括</w:t>
            </w:r>
            <w:r>
              <w:rPr>
                <w:rFonts w:hint="eastAsia" w:ascii="宋体" w:hAnsi="宋体" w:eastAsia="宋体" w:cs="宋体"/>
                <w:b w:val="0"/>
                <w:bCs/>
                <w:color w:val="000000"/>
                <w:sz w:val="20"/>
                <w:szCs w:val="20"/>
                <w:lang w:val="en-US" w:eastAsia="zh-CN"/>
              </w:rPr>
              <w:t>：民俗绪论、饮食民俗、茶艺民俗、酒水民俗、服饰民俗、居住民俗、人生礼仪民俗理解和掌握民俗文化的类型、特征。理解和掌握民俗文化与社区发展的关系。理解和掌握建筑、饮食、服饰、生产等民俗文化的区域性特征并能做出对比。理解和掌握全球性现代化进程中的民俗文化转型与文化多样性问题。了解联合国教科文组织有关民俗文化的公约及相关内容。</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108</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15</w:t>
            </w:r>
          </w:p>
        </w:tc>
        <w:tc>
          <w:tcPr>
            <w:tcW w:w="1130" w:type="dxa"/>
            <w:noWrap w:val="0"/>
            <w:vAlign w:val="center"/>
          </w:tcPr>
          <w:p>
            <w:pPr>
              <w:keepNext w:val="0"/>
              <w:keepLines w:val="0"/>
              <w:widowControl/>
              <w:suppressLineNumbers w:val="0"/>
              <w:jc w:val="center"/>
              <w:textAlignment w:val="center"/>
              <w:rPr>
                <w:rFonts w:hint="eastAsia" w:ascii="仿宋" w:hAnsi="仿宋" w:eastAsia="仿宋" w:cs="仿宋"/>
                <w:b/>
                <w:color w:val="000000"/>
                <w:sz w:val="21"/>
                <w:szCs w:val="21"/>
              </w:rPr>
            </w:pPr>
            <w:r>
              <w:rPr>
                <w:rFonts w:hint="default" w:ascii="黑体" w:hAnsi="宋体" w:eastAsia="黑体" w:cs="黑体"/>
                <w:i w:val="0"/>
                <w:iCs w:val="0"/>
                <w:color w:val="000000"/>
                <w:kern w:val="0"/>
                <w:sz w:val="20"/>
                <w:szCs w:val="20"/>
                <w:u w:val="none"/>
                <w:lang w:val="en-US" w:eastAsia="zh-CN" w:bidi="ar"/>
              </w:rPr>
              <w:t>旅游地理</w:t>
            </w:r>
          </w:p>
        </w:tc>
        <w:tc>
          <w:tcPr>
            <w:tcW w:w="3223"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rPr>
              <w:t>通过本课程的学习，使学生掌握旅游地理学基础理论，并能运用于指导旅游市场的开拓，旅游资源的保护，当地旅游业的发展，促进旅游业可持续发展。</w:t>
            </w:r>
          </w:p>
        </w:tc>
        <w:tc>
          <w:tcPr>
            <w:tcW w:w="3822"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rPr>
              <w:t>课程主要内容包括</w:t>
            </w:r>
            <w:r>
              <w:rPr>
                <w:rFonts w:hint="eastAsia" w:ascii="宋体" w:hAnsi="宋体" w:eastAsia="宋体" w:cs="宋体"/>
                <w:b w:val="0"/>
                <w:bCs/>
                <w:color w:val="000000"/>
                <w:sz w:val="20"/>
                <w:szCs w:val="20"/>
                <w:lang w:val="en-US" w:eastAsia="zh-CN"/>
              </w:rPr>
              <w:t>：旅游地理学的研究对象、旅游地理学的研究内容、与相关学科的关系。通过介绍旅游地理学的基本理论、研究内容和科学体系，以便学生了解人类旅游活动与地理环境的关系, 从而为学习和研究人类的旅游活动提供必要的理论和方法；全面了解旅游地理学及其发展动态，认识人类旅游活动的生产和发展规律及其与地理环境的关系，理解旅游地理学的研究内容、任务、特点和方法，掌握旅游地理学的基本原理、方法和技能；</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90</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16</w:t>
            </w:r>
          </w:p>
        </w:tc>
        <w:tc>
          <w:tcPr>
            <w:tcW w:w="1130" w:type="dxa"/>
            <w:noWrap w:val="0"/>
            <w:vAlign w:val="center"/>
          </w:tcPr>
          <w:p>
            <w:pPr>
              <w:keepNext w:val="0"/>
              <w:keepLines w:val="0"/>
              <w:widowControl/>
              <w:suppressLineNumbers w:val="0"/>
              <w:jc w:val="center"/>
              <w:textAlignment w:val="center"/>
              <w:rPr>
                <w:rFonts w:hint="eastAsia" w:ascii="仿宋" w:hAnsi="仿宋" w:eastAsia="仿宋" w:cs="仿宋"/>
                <w:b/>
                <w:color w:val="000000"/>
                <w:sz w:val="21"/>
                <w:szCs w:val="21"/>
              </w:rPr>
            </w:pPr>
            <w:r>
              <w:rPr>
                <w:rFonts w:hint="default" w:ascii="黑体" w:hAnsi="宋体" w:eastAsia="黑体" w:cs="黑体"/>
                <w:i w:val="0"/>
                <w:iCs w:val="0"/>
                <w:color w:val="000000"/>
                <w:kern w:val="0"/>
                <w:sz w:val="20"/>
                <w:szCs w:val="20"/>
                <w:u w:val="none"/>
                <w:lang w:val="en-US" w:eastAsia="zh-CN" w:bidi="ar"/>
              </w:rPr>
              <w:t>民航保健急救常识</w:t>
            </w:r>
          </w:p>
        </w:tc>
        <w:tc>
          <w:tcPr>
            <w:tcW w:w="32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Cs/>
                <w:color w:val="auto"/>
                <w:sz w:val="18"/>
                <w:lang w:val="en-US" w:eastAsia="zh-CN"/>
              </w:rPr>
              <w:t>通过课程学习让学生意识到急救的重要性，了解心肺复苏、人工呼吸等常见急症、意外伤害的救护原理及技术手段，包括原则、目的、程序、自我保护等诸多方面理论与实操相结合，清楚急救为乘务员必备技能，为乘务员岗位培训做准备。</w:t>
            </w:r>
          </w:p>
        </w:tc>
        <w:tc>
          <w:tcPr>
            <w:tcW w:w="3822" w:type="dxa"/>
            <w:noWrap w:val="0"/>
            <w:vAlign w:val="center"/>
          </w:tcPr>
          <w:p>
            <w:pPr>
              <w:jc w:val="left"/>
              <w:rPr>
                <w:rFonts w:hint="eastAsia" w:ascii="宋体" w:hAnsi="宋体" w:eastAsia="宋体" w:cs="宋体"/>
                <w:b/>
                <w:color w:val="000000"/>
                <w:sz w:val="21"/>
                <w:szCs w:val="21"/>
              </w:rPr>
            </w:pPr>
            <w:r>
              <w:rPr>
                <w:rFonts w:hint="eastAsia" w:ascii="宋体" w:hAnsi="宋体" w:eastAsia="宋体" w:cs="宋体"/>
                <w:bCs/>
                <w:color w:val="auto"/>
                <w:sz w:val="18"/>
                <w:lang w:val="en-US" w:eastAsia="zh-CN"/>
              </w:rPr>
              <w:t>本课程是以保证航空运输过程中旅客及空勤人员的身体健康为基本要求，内容主要包括航空生理基础知识、航空飞行常见疾病的病因及预防、航空飞行与心理保健、中国航空卫生法规、航空飞行突发情况的现场急救、机上旅客突发疾病的急救服务、航空飞行中旅客常见病症处理案例、空中意外的应急及求生措施、野外求生技能。</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36</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17</w:t>
            </w:r>
          </w:p>
        </w:tc>
        <w:tc>
          <w:tcPr>
            <w:tcW w:w="1130" w:type="dxa"/>
            <w:noWrap w:val="0"/>
            <w:vAlign w:val="center"/>
          </w:tcPr>
          <w:p>
            <w:pPr>
              <w:keepNext w:val="0"/>
              <w:keepLines w:val="0"/>
              <w:widowControl/>
              <w:suppressLineNumbers w:val="0"/>
              <w:jc w:val="center"/>
              <w:textAlignment w:val="center"/>
              <w:rPr>
                <w:rFonts w:hint="eastAsia" w:ascii="仿宋" w:hAnsi="仿宋" w:eastAsia="仿宋" w:cs="仿宋"/>
                <w:b/>
                <w:color w:val="000000"/>
                <w:sz w:val="21"/>
                <w:szCs w:val="21"/>
              </w:rPr>
            </w:pPr>
            <w:r>
              <w:rPr>
                <w:rFonts w:hint="default" w:ascii="黑体" w:hAnsi="宋体" w:eastAsia="黑体" w:cs="黑体"/>
                <w:i w:val="0"/>
                <w:iCs w:val="0"/>
                <w:color w:val="000000"/>
                <w:kern w:val="0"/>
                <w:sz w:val="20"/>
                <w:szCs w:val="20"/>
                <w:u w:val="none"/>
                <w:lang w:val="en-US" w:eastAsia="zh-CN" w:bidi="ar"/>
              </w:rPr>
              <w:t>应急处置案例分析</w:t>
            </w:r>
          </w:p>
        </w:tc>
        <w:tc>
          <w:tcPr>
            <w:tcW w:w="3223"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kern w:val="2"/>
                <w:sz w:val="20"/>
                <w:szCs w:val="20"/>
                <w:lang w:val="en-US" w:eastAsia="zh-CN" w:bidi="ar-SA"/>
              </w:rPr>
              <w:t>本课程对之前应急救援的成功经验与失败教训进行了系统总结，对典型应急救援案例，从成功经验、失败教训两方面逐一进行“点穴式”精析。通过真实的案例，强化员工应急培训教育，弘扬“生命至上、科学施救”理念，不断提高事故灾难救援能力。</w:t>
            </w:r>
          </w:p>
        </w:tc>
        <w:tc>
          <w:tcPr>
            <w:tcW w:w="3822" w:type="dxa"/>
            <w:noWrap w:val="0"/>
            <w:vAlign w:val="center"/>
          </w:tcPr>
          <w:p>
            <w:pPr>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本课程主要内容包括：应急救援的成功经验;应急救援的失败教训；预案科学，实施正确如天然气井喷，4600人安全转移；报警及时，行动迅速如丙烯罐车翻车泄露，联动及时消除隐患；指挥得力，配合默契如化工厂调式突发爆炸，全力相救灾难减轻；；教训类救援案例与精析如仓库火灾爆炸伤亡近千，大楼火烧四小时，20官兵伤亡，污水井作业遇险，为救3人人死亡</w:t>
            </w:r>
          </w:p>
          <w:p>
            <w:pPr>
              <w:jc w:val="center"/>
              <w:rPr>
                <w:rFonts w:hint="eastAsia" w:ascii="宋体" w:hAnsi="宋体" w:eastAsia="宋体" w:cs="宋体"/>
                <w:b w:val="0"/>
                <w:bCs/>
                <w:color w:val="000000"/>
                <w:kern w:val="2"/>
                <w:sz w:val="20"/>
                <w:szCs w:val="20"/>
                <w:lang w:val="en-US" w:eastAsia="zh-CN" w:bidi="ar-SA"/>
              </w:rPr>
            </w:pP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108</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18</w:t>
            </w:r>
          </w:p>
        </w:tc>
        <w:tc>
          <w:tcPr>
            <w:tcW w:w="1130"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default" w:ascii="黑体" w:hAnsi="宋体" w:eastAsia="黑体" w:cs="黑体"/>
                <w:i w:val="0"/>
                <w:iCs w:val="0"/>
                <w:color w:val="000000"/>
                <w:kern w:val="0"/>
                <w:sz w:val="20"/>
                <w:szCs w:val="20"/>
                <w:u w:val="none"/>
                <w:lang w:val="en-US" w:eastAsia="zh-CN" w:bidi="ar"/>
              </w:rPr>
              <w:t>急救护理学</w:t>
            </w:r>
          </w:p>
        </w:tc>
        <w:tc>
          <w:tcPr>
            <w:tcW w:w="3223"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eastAsia="zh-CN"/>
              </w:rPr>
              <w:t>通过本课程的教学，学生应掌握从事急救护理实践所必需的基础知识和基本技能，初步学会运用整体护理观和急救护理理论和技术，观察、分析、评判各种紧急情况，并采取相应的急救、监护措施；注重培养积极的职业情感，以及临床决策能力，沟通和合作能力、观察能力、自主学习能力和专业信息能力，时限护理学促进健康，预防疾病，恢复健康，减轻痛苦的最终目标。</w:t>
            </w:r>
          </w:p>
        </w:tc>
        <w:tc>
          <w:tcPr>
            <w:tcW w:w="3822"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eastAsia="zh-CN"/>
              </w:rPr>
              <w:t>本教材是</w:t>
            </w:r>
            <w:r>
              <w:rPr>
                <w:rFonts w:hint="eastAsia" w:ascii="宋体" w:hAnsi="宋体" w:eastAsia="宋体" w:cs="宋体"/>
                <w:b w:val="0"/>
                <w:bCs/>
                <w:color w:val="000000"/>
                <w:sz w:val="20"/>
                <w:szCs w:val="20"/>
                <w:lang w:val="en-US" w:eastAsia="zh-CN"/>
              </w:rPr>
              <w:fldChar w:fldCharType="begin"/>
            </w:r>
            <w:r>
              <w:rPr>
                <w:rFonts w:hint="eastAsia" w:ascii="宋体" w:hAnsi="宋体" w:eastAsia="宋体" w:cs="宋体"/>
                <w:b w:val="0"/>
                <w:bCs/>
                <w:color w:val="000000"/>
                <w:sz w:val="20"/>
                <w:szCs w:val="20"/>
                <w:lang w:val="en-US" w:eastAsia="zh-CN"/>
              </w:rPr>
              <w:instrText xml:space="preserve"> HYPERLINK "https://baike.baidu.com/item/%E6%99%AE%E9%80%9A%E9%AB%98%E7%AD%89%E6%95%99%E8%82%B2/4806417?fromModule=lemma_inlink" \t "https://baike.baidu.com/item/%E6%80%A5%E6%95%91%E6%8A%A4%E7%90%86%E5%AD%A6/_blank" </w:instrText>
            </w:r>
            <w:r>
              <w:rPr>
                <w:rFonts w:hint="eastAsia" w:ascii="宋体" w:hAnsi="宋体" w:eastAsia="宋体" w:cs="宋体"/>
                <w:b w:val="0"/>
                <w:bCs/>
                <w:color w:val="000000"/>
                <w:sz w:val="20"/>
                <w:szCs w:val="20"/>
                <w:lang w:val="en-US" w:eastAsia="zh-CN"/>
              </w:rPr>
              <w:fldChar w:fldCharType="separate"/>
            </w:r>
            <w:r>
              <w:rPr>
                <w:rFonts w:hint="eastAsia" w:ascii="宋体" w:hAnsi="宋体" w:eastAsia="宋体" w:cs="宋体"/>
                <w:b w:val="0"/>
                <w:bCs/>
                <w:color w:val="000000"/>
                <w:sz w:val="20"/>
                <w:szCs w:val="20"/>
                <w:lang w:val="en-US" w:eastAsia="zh-CN"/>
              </w:rPr>
              <w:t>普通高等教育</w:t>
            </w:r>
            <w:r>
              <w:rPr>
                <w:rFonts w:hint="eastAsia" w:ascii="宋体" w:hAnsi="宋体" w:eastAsia="宋体" w:cs="宋体"/>
                <w:b w:val="0"/>
                <w:bCs/>
                <w:color w:val="000000"/>
                <w:sz w:val="20"/>
                <w:szCs w:val="20"/>
                <w:lang w:val="en-US" w:eastAsia="zh-CN"/>
              </w:rPr>
              <w:fldChar w:fldCharType="end"/>
            </w:r>
            <w:r>
              <w:rPr>
                <w:rFonts w:hint="eastAsia" w:ascii="宋体" w:hAnsi="宋体" w:eastAsia="宋体" w:cs="宋体"/>
                <w:b w:val="0"/>
                <w:bCs/>
                <w:color w:val="000000"/>
                <w:sz w:val="20"/>
                <w:szCs w:val="20"/>
                <w:lang w:val="en-US" w:eastAsia="zh-CN"/>
              </w:rPr>
              <w:t>“十一五”国家级规划教材。包括五个单元，共二十五章，分别从急救护理总论、灾难紧急医疗救援、急诊救护、重症加强监护和常用急救技术五个方面介绍了临床急救的相关知识和救护技术。在各章节编写过程中，体现了“循证医学和循证护理”的理念，增加了国内外采用系统评价和荟萃分析获得的研究成果，以及新版临床实践指南的内容，使新的、可靠的急救护理的基本知识与救护技术在《急救护理学》中得到及时反映，力求突出“新、深、广、精”四个特点。</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90</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19</w:t>
            </w:r>
          </w:p>
        </w:tc>
        <w:tc>
          <w:tcPr>
            <w:tcW w:w="1130"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default" w:ascii="黑体" w:hAnsi="宋体" w:eastAsia="黑体" w:cs="黑体"/>
                <w:i w:val="0"/>
                <w:iCs w:val="0"/>
                <w:color w:val="000000"/>
                <w:kern w:val="0"/>
                <w:sz w:val="20"/>
                <w:szCs w:val="20"/>
                <w:u w:val="none"/>
                <w:lang w:val="en-US" w:eastAsia="zh-CN" w:bidi="ar"/>
              </w:rPr>
              <w:t>民航服务礼仪</w:t>
            </w:r>
          </w:p>
        </w:tc>
        <w:tc>
          <w:tcPr>
            <w:tcW w:w="3223" w:type="dxa"/>
            <w:noWrap w:val="0"/>
            <w:vAlign w:val="center"/>
          </w:tcPr>
          <w:p>
            <w:pPr>
              <w:jc w:val="center"/>
              <w:rPr>
                <w:rFonts w:hint="eastAsia" w:ascii="宋体" w:hAnsi="宋体" w:eastAsia="宋体" w:cs="宋体"/>
                <w:b/>
                <w:color w:val="000000"/>
                <w:sz w:val="21"/>
                <w:szCs w:val="21"/>
              </w:rPr>
            </w:pPr>
            <w:r>
              <w:rPr>
                <w:rFonts w:hint="eastAsia" w:ascii="宋体" w:hAnsi="宋体" w:eastAsia="宋体" w:cs="宋体"/>
                <w:bCs/>
                <w:color w:val="auto"/>
                <w:sz w:val="18"/>
                <w:szCs w:val="18"/>
              </w:rPr>
              <w:t>本课程是</w:t>
            </w:r>
            <w:r>
              <w:rPr>
                <w:rFonts w:hint="eastAsia" w:ascii="宋体" w:hAnsi="宋体" w:eastAsia="宋体" w:cs="宋体"/>
                <w:bCs/>
                <w:color w:val="auto"/>
                <w:sz w:val="18"/>
                <w:szCs w:val="18"/>
                <w:lang w:val="en-US" w:eastAsia="zh-Hans"/>
              </w:rPr>
              <w:t>航空服务</w:t>
            </w:r>
            <w:r>
              <w:rPr>
                <w:rFonts w:hint="eastAsia" w:ascii="宋体" w:hAnsi="宋体" w:eastAsia="宋体" w:cs="宋体"/>
                <w:bCs/>
                <w:color w:val="auto"/>
                <w:sz w:val="18"/>
                <w:szCs w:val="18"/>
              </w:rPr>
              <w:t>专业必修课程，学习本课程知识对于未来走进民航工作岗位的学生来说，尤为重要。通过学习让学生掌握民航服务人员的服务礼仪规范，了解航空公司对空乘和地勤人员在岗执勤期间应该遵守的行业规定，包括形象维护、职业制服穿戴、言行举止仪态、文明礼貌用语、商务礼仪及日常文明礼貌行为规范等。</w:t>
            </w:r>
          </w:p>
        </w:tc>
        <w:tc>
          <w:tcPr>
            <w:tcW w:w="3822" w:type="dxa"/>
            <w:noWrap w:val="0"/>
            <w:vAlign w:val="center"/>
          </w:tcPr>
          <w:p>
            <w:pPr>
              <w:jc w:val="left"/>
              <w:rPr>
                <w:rFonts w:hint="eastAsia" w:ascii="宋体" w:hAnsi="宋体" w:eastAsia="宋体" w:cs="宋体"/>
                <w:b/>
                <w:color w:val="000000"/>
                <w:sz w:val="21"/>
                <w:szCs w:val="21"/>
              </w:rPr>
            </w:pPr>
            <w:r>
              <w:rPr>
                <w:rFonts w:hint="eastAsia" w:ascii="宋体" w:hAnsi="宋体" w:eastAsia="宋体" w:cs="宋体"/>
                <w:bCs/>
                <w:color w:val="auto"/>
                <w:sz w:val="18"/>
                <w:szCs w:val="18"/>
              </w:rPr>
              <w:t>本课程主要学习民航服务人员仪态礼仪规范要点，包含知识点主要有职业礼仪修养，民航人员职业形象要求、姿态塑造要求，空中乘务员从航前、起飞前、客舱直至道别礼仪规范，地面从业人员各岗位礼仪要求及规范，同时辅以商务礼仪、宗教礼仪、面试礼仪训练等要素。</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36</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20</w:t>
            </w:r>
          </w:p>
        </w:tc>
        <w:tc>
          <w:tcPr>
            <w:tcW w:w="1130"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default" w:ascii="黑体" w:hAnsi="宋体" w:eastAsia="黑体" w:cs="黑体"/>
                <w:i w:val="0"/>
                <w:iCs w:val="0"/>
                <w:color w:val="000000"/>
                <w:kern w:val="0"/>
                <w:sz w:val="20"/>
                <w:szCs w:val="20"/>
                <w:u w:val="none"/>
                <w:lang w:val="en-US" w:eastAsia="zh-CN" w:bidi="ar"/>
              </w:rPr>
              <w:t>服务心理学</w:t>
            </w:r>
          </w:p>
        </w:tc>
        <w:tc>
          <w:tcPr>
            <w:tcW w:w="3223"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rPr>
              <w:t>通过本课程的学习学生要养成良好的运用心理学方法分析实际问题的习惯，使学生习惯于分析旅游者的购物心理、消费心理</w:t>
            </w:r>
            <w:r>
              <w:rPr>
                <w:rFonts w:hint="eastAsia" w:ascii="宋体" w:hAnsi="宋体" w:eastAsia="宋体" w:cs="宋体"/>
                <w:b w:val="0"/>
                <w:bCs/>
                <w:color w:val="000000"/>
                <w:sz w:val="20"/>
                <w:szCs w:val="20"/>
                <w:lang w:val="en-US" w:eastAsia="zh-CN"/>
              </w:rPr>
              <w:t>；</w:t>
            </w:r>
            <w:r>
              <w:rPr>
                <w:rFonts w:hint="eastAsia" w:ascii="宋体" w:hAnsi="宋体" w:eastAsia="宋体" w:cs="宋体"/>
                <w:b w:val="0"/>
                <w:bCs/>
                <w:color w:val="000000"/>
                <w:sz w:val="20"/>
                <w:szCs w:val="20"/>
                <w:lang w:val="en-US"/>
              </w:rPr>
              <w:t>具备分析旅游者在食、住、行、游、购、娱等过程中各种心理活动的能力;培养学生运用情感管理的方法和技巧</w:t>
            </w:r>
            <w:r>
              <w:rPr>
                <w:rFonts w:hint="eastAsia" w:ascii="宋体" w:hAnsi="宋体" w:eastAsia="宋体" w:cs="宋体"/>
                <w:b w:val="0"/>
                <w:bCs/>
                <w:color w:val="000000"/>
                <w:sz w:val="20"/>
                <w:szCs w:val="20"/>
                <w:lang w:val="en-US" w:eastAsia="zh-CN"/>
              </w:rPr>
              <w:t>；在学习心理学基本理论的基础上，比较系统地学习和掌握旅游心理学的基本理论知识和基本技能。</w:t>
            </w:r>
          </w:p>
        </w:tc>
        <w:tc>
          <w:tcPr>
            <w:tcW w:w="3822"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eastAsia="zh-CN"/>
              </w:rPr>
              <w:t>课程主要内容包括：心理学基础知识；旅客的服务需求；服务动机与态度；服务态度与良好的沟通；各类型乘客的沟通方式；要求掌握旅客的个性概述、性格差异、气质差异与能力差异，以及应如何针对其个性做好服务，掌握需求概述、马斯洛的需求层次理论与客户的实际服务需求；分析高铁服务各环节中乘客与客户的心理特点说心理需求；依据不同心理特点，学习有针对性的接待服务方法以及沟通技巧。</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54</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21</w:t>
            </w:r>
          </w:p>
        </w:tc>
        <w:tc>
          <w:tcPr>
            <w:tcW w:w="1130"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default" w:ascii="黑体" w:hAnsi="宋体" w:eastAsia="黑体" w:cs="黑体"/>
                <w:i w:val="0"/>
                <w:iCs w:val="0"/>
                <w:color w:val="000000"/>
                <w:kern w:val="0"/>
                <w:sz w:val="20"/>
                <w:szCs w:val="20"/>
                <w:u w:val="none"/>
                <w:lang w:val="en-US" w:eastAsia="zh-CN" w:bidi="ar"/>
              </w:rPr>
              <w:t>公共关系/应用文</w:t>
            </w:r>
            <w:r>
              <w:rPr>
                <w:rFonts w:hint="default" w:ascii="黑体" w:hAnsi="宋体" w:eastAsia="黑体" w:cs="黑体"/>
                <w:i w:val="0"/>
                <w:iCs w:val="0"/>
                <w:color w:val="000000"/>
                <w:kern w:val="0"/>
                <w:sz w:val="20"/>
                <w:szCs w:val="20"/>
                <w:u w:val="none"/>
                <w:lang w:val="en-US" w:eastAsia="zh-CN" w:bidi="ar"/>
              </w:rPr>
              <w:br w:type="textWrapping"/>
            </w:r>
            <w:r>
              <w:rPr>
                <w:rFonts w:hint="default" w:ascii="黑体" w:hAnsi="宋体" w:eastAsia="黑体" w:cs="黑体"/>
                <w:i w:val="0"/>
                <w:iCs w:val="0"/>
                <w:color w:val="000000"/>
                <w:kern w:val="0"/>
                <w:sz w:val="20"/>
                <w:szCs w:val="20"/>
                <w:u w:val="none"/>
                <w:lang w:val="en-US" w:eastAsia="zh-CN" w:bidi="ar"/>
              </w:rPr>
              <w:t>写作</w:t>
            </w:r>
          </w:p>
        </w:tc>
        <w:tc>
          <w:tcPr>
            <w:tcW w:w="3223"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rPr>
              <w:t>《应用文写作》是一门培养学生应用写作能力，综合性和实践性都很强的专业选修课程。</w:t>
            </w:r>
            <w:r>
              <w:rPr>
                <w:rFonts w:hint="eastAsia" w:ascii="宋体" w:hAnsi="宋体" w:eastAsia="宋体" w:cs="宋体"/>
                <w:b w:val="0"/>
                <w:bCs/>
                <w:color w:val="000000"/>
                <w:sz w:val="20"/>
                <w:szCs w:val="20"/>
                <w:lang w:val="en-US" w:eastAsia="zh-CN"/>
              </w:rPr>
              <w:t>通过学习本课程，学生需要培养解决实际问题的能力和自主学习能力。培养学生处理职业生涯及日常生活应用文的写作能力，激发学生的自主学习能力，让学生具备未来职业生涯可持续发展的能力。</w:t>
            </w:r>
          </w:p>
        </w:tc>
        <w:tc>
          <w:tcPr>
            <w:tcW w:w="3822" w:type="dxa"/>
            <w:noWrap w:val="0"/>
            <w:vAlign w:val="center"/>
          </w:tcPr>
          <w:p>
            <w:pPr>
              <w:jc w:val="center"/>
              <w:rPr>
                <w:rFonts w:hint="eastAsia" w:ascii="宋体" w:hAnsi="宋体" w:eastAsia="宋体" w:cs="宋体"/>
                <w:b w:val="0"/>
                <w:bCs/>
                <w:color w:val="000000"/>
                <w:kern w:val="2"/>
                <w:sz w:val="20"/>
                <w:szCs w:val="20"/>
                <w:lang w:val="en-US" w:eastAsia="zh-CN" w:bidi="ar-SA"/>
              </w:rPr>
            </w:pPr>
            <w:r>
              <w:rPr>
                <w:rFonts w:hint="eastAsia" w:ascii="宋体" w:hAnsi="宋体" w:eastAsia="宋体" w:cs="宋体"/>
                <w:b w:val="0"/>
                <w:bCs/>
                <w:color w:val="000000"/>
                <w:sz w:val="20"/>
                <w:szCs w:val="20"/>
                <w:lang w:val="en-US" w:eastAsia="zh-CN"/>
              </w:rPr>
              <w:t>课程内容主要包括：应用文的概念、特点，应用文内容要素的具体要求；计划的种类、特点，计划的三要素和写作方法；总结的含义、特点，总结的写作内容和写作方法；调查报告的类型，选题调研的方法，调查报告的写作要求；要求学生了解计划求职信的特点，掌握求职信的写作方法；要求学生了解新闻文体的特点，熟练掌握消息的写作方法；要求学生了解公文的种类、特点，掌握常用公文的体式和行文规则。</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54</w:t>
            </w:r>
          </w:p>
        </w:tc>
      </w:tr>
      <w:tr>
        <w:trPr>
          <w:trHeight w:val="447" w:hRule="atLeast"/>
        </w:trPr>
        <w:tc>
          <w:tcPr>
            <w:tcW w:w="645" w:type="dxa"/>
            <w:noWrap w:val="0"/>
            <w:vAlign w:val="center"/>
          </w:tcPr>
          <w:p>
            <w:pPr>
              <w:jc w:val="center"/>
              <w:rPr>
                <w:rFonts w:hint="default" w:ascii="仿宋" w:hAnsi="仿宋" w:eastAsia="仿宋" w:cs="仿宋"/>
                <w:b/>
                <w:color w:val="000000"/>
                <w:sz w:val="21"/>
                <w:szCs w:val="21"/>
                <w:lang w:eastAsia="zh-CN"/>
              </w:rPr>
            </w:pPr>
            <w:r>
              <w:rPr>
                <w:rFonts w:hint="default" w:ascii="仿宋" w:hAnsi="仿宋" w:eastAsia="仿宋" w:cs="仿宋"/>
                <w:b/>
                <w:color w:val="000000"/>
                <w:sz w:val="21"/>
                <w:szCs w:val="21"/>
                <w:lang w:eastAsia="zh-CN"/>
              </w:rPr>
              <w:t>22</w:t>
            </w:r>
          </w:p>
        </w:tc>
        <w:tc>
          <w:tcPr>
            <w:tcW w:w="1130" w:type="dxa"/>
            <w:noWrap w:val="0"/>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0"/>
                <w:szCs w:val="20"/>
                <w:u w:val="none"/>
                <w:lang w:val="en-US" w:eastAsia="zh-CN" w:bidi="ar"/>
              </w:rPr>
            </w:pPr>
            <w:r>
              <w:rPr>
                <w:rFonts w:hint="default" w:ascii="黑体" w:hAnsi="宋体" w:eastAsia="黑体" w:cs="黑体"/>
                <w:i w:val="0"/>
                <w:iCs w:val="0"/>
                <w:color w:val="000000"/>
                <w:kern w:val="0"/>
                <w:sz w:val="20"/>
                <w:szCs w:val="20"/>
                <w:u w:val="none"/>
                <w:lang w:val="en-US" w:eastAsia="zh-CN" w:bidi="ar"/>
              </w:rPr>
              <w:t>社交礼仪</w:t>
            </w:r>
          </w:p>
        </w:tc>
        <w:tc>
          <w:tcPr>
            <w:tcW w:w="3223" w:type="dxa"/>
            <w:noWrap w:val="0"/>
            <w:vAlign w:val="center"/>
          </w:tcPr>
          <w:p>
            <w:pPr>
              <w:keepNext w:val="0"/>
              <w:keepLines w:val="0"/>
              <w:widowControl/>
              <w:suppressLineNumbers w:val="0"/>
              <w:shd w:val="clear" w:fill="FFFFFF"/>
              <w:spacing w:after="180" w:afterAutospacing="0" w:line="288" w:lineRule="atLeast"/>
              <w:ind w:left="0" w:firstLine="420"/>
              <w:jc w:val="left"/>
              <w:rPr>
                <w:rFonts w:hint="eastAsia" w:ascii="宋体" w:hAnsi="宋体" w:eastAsia="宋体" w:cs="宋体"/>
                <w:b/>
                <w:color w:val="000000"/>
                <w:sz w:val="21"/>
                <w:szCs w:val="21"/>
              </w:rPr>
            </w:pPr>
            <w:r>
              <w:rPr>
                <w:rFonts w:hint="eastAsia" w:ascii="宋体" w:hAnsi="宋体" w:eastAsia="宋体" w:cs="宋体"/>
                <w:b w:val="0"/>
                <w:bCs/>
                <w:i w:val="0"/>
                <w:iCs w:val="0"/>
                <w:caps w:val="0"/>
                <w:color w:val="333333"/>
                <w:spacing w:val="0"/>
                <w:kern w:val="0"/>
                <w:sz w:val="18"/>
                <w:szCs w:val="18"/>
                <w:shd w:val="clear" w:fill="FFFFFF"/>
                <w:lang w:val="en-US" w:eastAsia="zh-CN" w:bidi="ar"/>
              </w:rPr>
              <w:t>本课程</w:t>
            </w:r>
            <w:r>
              <w:rPr>
                <w:rFonts w:hint="eastAsia" w:ascii="宋体" w:hAnsi="宋体" w:eastAsia="宋体" w:cs="宋体"/>
                <w:b w:val="0"/>
                <w:bCs/>
                <w:color w:val="auto"/>
                <w:sz w:val="18"/>
                <w:szCs w:val="22"/>
              </w:rPr>
              <w:t>是空中乘务专业必修课程，学习本课程知识对于未来走进民航工作岗位的学生来说，尤为重要。</w:t>
            </w:r>
            <w:r>
              <w:rPr>
                <w:rFonts w:hint="eastAsia" w:ascii="宋体" w:hAnsi="宋体" w:eastAsia="宋体" w:cs="宋体"/>
                <w:b w:val="0"/>
                <w:bCs/>
                <w:color w:val="auto"/>
                <w:sz w:val="18"/>
                <w:szCs w:val="22"/>
                <w:lang w:val="en-US" w:eastAsia="zh-CN"/>
              </w:rPr>
              <w:t>通过本课程的学习</w:t>
            </w:r>
            <w:r>
              <w:rPr>
                <w:rFonts w:hint="eastAsia" w:ascii="宋体" w:hAnsi="宋体" w:eastAsia="宋体" w:cs="宋体"/>
                <w:b w:val="0"/>
                <w:bCs/>
                <w:i w:val="0"/>
                <w:iCs w:val="0"/>
                <w:caps w:val="0"/>
                <w:color w:val="333333"/>
                <w:spacing w:val="0"/>
                <w:kern w:val="0"/>
                <w:sz w:val="18"/>
                <w:szCs w:val="18"/>
                <w:shd w:val="clear" w:fill="FFFFFF"/>
                <w:lang w:val="en-US" w:eastAsia="zh-CN" w:bidi="ar"/>
              </w:rPr>
              <w:t>可以让学生在社交上投入的时间将带来感情上的收获。社交在很多情况下是建立合作、感情姻缘等关系的纽带。在建立关系的过程中，记得要学会跟进关系，避免忘记。也能让学生充实自我，丰富的人生阅历和人性情感。</w:t>
            </w:r>
          </w:p>
        </w:tc>
        <w:tc>
          <w:tcPr>
            <w:tcW w:w="3822" w:type="dxa"/>
            <w:noWrap w:val="0"/>
            <w:vAlign w:val="center"/>
          </w:tcPr>
          <w:p>
            <w:pPr>
              <w:pStyle w:val="9"/>
              <w:numPr>
                <w:ilvl w:val="0"/>
                <w:numId w:val="0"/>
              </w:numPr>
              <w:shd w:val="clear"/>
              <w:spacing w:before="69"/>
              <w:jc w:val="left"/>
              <w:rPr>
                <w:rFonts w:hint="eastAsia" w:ascii="宋体" w:hAnsi="宋体" w:eastAsia="宋体" w:cs="宋体"/>
                <w:b/>
                <w:color w:val="000000"/>
                <w:sz w:val="21"/>
                <w:szCs w:val="21"/>
              </w:rPr>
            </w:pPr>
            <w:r>
              <w:rPr>
                <w:rFonts w:hint="eastAsia" w:ascii="宋体" w:hAnsi="宋体" w:eastAsia="宋体" w:cs="宋体"/>
                <w:b w:val="0"/>
                <w:bCs/>
                <w:i w:val="0"/>
                <w:iCs w:val="0"/>
                <w:caps w:val="0"/>
                <w:color w:val="auto"/>
                <w:spacing w:val="0"/>
                <w:kern w:val="0"/>
                <w:sz w:val="18"/>
                <w:szCs w:val="18"/>
                <w:shd w:val="clear" w:fill="FFFFFF"/>
                <w:lang w:val="en-US" w:eastAsia="zh-Hans" w:bidi="ar"/>
              </w:rPr>
              <w:t>本课程主要学习</w:t>
            </w:r>
            <w:r>
              <w:rPr>
                <w:rFonts w:hint="eastAsia" w:ascii="宋体" w:hAnsi="宋体" w:eastAsia="宋体" w:cs="宋体"/>
                <w:b w:val="0"/>
                <w:bCs/>
                <w:i w:val="0"/>
                <w:iCs w:val="0"/>
                <w:caps w:val="0"/>
                <w:color w:val="auto"/>
                <w:spacing w:val="0"/>
                <w:kern w:val="0"/>
                <w:sz w:val="18"/>
                <w:szCs w:val="18"/>
                <w:shd w:val="clear" w:fill="FFFFFF"/>
                <w:lang w:val="en-US" w:eastAsia="zh-CN" w:bidi="ar"/>
              </w:rPr>
              <w:t>人际交往过程中所具备的基本素质</w:t>
            </w:r>
            <w:r>
              <w:rPr>
                <w:rFonts w:hint="eastAsia" w:ascii="宋体" w:hAnsi="宋体" w:eastAsia="宋体" w:cs="宋体"/>
                <w:b w:val="0"/>
                <w:bCs/>
                <w:i w:val="0"/>
                <w:iCs w:val="0"/>
                <w:caps w:val="0"/>
                <w:color w:val="auto"/>
                <w:spacing w:val="0"/>
                <w:kern w:val="0"/>
                <w:sz w:val="18"/>
                <w:szCs w:val="18"/>
                <w:shd w:val="clear" w:fill="FFFFFF"/>
                <w:lang w:eastAsia="zh-CN" w:bidi="ar"/>
              </w:rPr>
              <w:t>、</w:t>
            </w:r>
            <w:r>
              <w:rPr>
                <w:rFonts w:hint="eastAsia" w:ascii="宋体" w:hAnsi="宋体" w:eastAsia="宋体" w:cs="宋体"/>
                <w:b w:val="0"/>
                <w:bCs/>
                <w:i w:val="0"/>
                <w:iCs w:val="0"/>
                <w:caps w:val="0"/>
                <w:color w:val="auto"/>
                <w:spacing w:val="0"/>
                <w:kern w:val="0"/>
                <w:sz w:val="18"/>
                <w:szCs w:val="18"/>
                <w:shd w:val="clear" w:fill="FFFFFF"/>
                <w:lang w:val="en-US" w:eastAsia="zh-CN" w:bidi="ar"/>
              </w:rPr>
              <w:t>社交分类、社交的作用、社交的技巧、社交时的注意事项以及社交对象分析等内容</w:t>
            </w:r>
            <w:r>
              <w:rPr>
                <w:rFonts w:hint="eastAsia" w:ascii="宋体" w:hAnsi="宋体" w:eastAsia="宋体" w:cs="宋体"/>
                <w:b w:val="0"/>
                <w:bCs/>
                <w:i w:val="0"/>
                <w:iCs w:val="0"/>
                <w:caps w:val="0"/>
                <w:color w:val="auto"/>
                <w:spacing w:val="0"/>
                <w:kern w:val="0"/>
                <w:sz w:val="18"/>
                <w:szCs w:val="18"/>
                <w:shd w:val="clear" w:fill="FFFFFF"/>
                <w:lang w:eastAsia="zh-CN" w:bidi="ar"/>
              </w:rPr>
              <w:t>，</w:t>
            </w:r>
            <w:r>
              <w:rPr>
                <w:rFonts w:hint="eastAsia" w:ascii="宋体" w:hAnsi="宋体" w:eastAsia="宋体" w:cs="宋体"/>
                <w:b w:val="0"/>
                <w:bCs/>
                <w:color w:val="auto"/>
                <w:sz w:val="18"/>
                <w:szCs w:val="22"/>
                <w:lang w:val="en-US" w:eastAsia="zh-CN"/>
              </w:rPr>
              <w:t>可以提高自身综合素质及修养</w:t>
            </w:r>
            <w:r>
              <w:rPr>
                <w:rFonts w:hint="eastAsia" w:ascii="宋体" w:hAnsi="宋体" w:eastAsia="宋体" w:cs="宋体"/>
                <w:b w:val="0"/>
                <w:bCs/>
                <w:color w:val="auto"/>
                <w:sz w:val="18"/>
                <w:szCs w:val="22"/>
                <w:lang w:eastAsia="zh-CN"/>
              </w:rPr>
              <w:t>。</w:t>
            </w:r>
          </w:p>
        </w:tc>
        <w:tc>
          <w:tcPr>
            <w:tcW w:w="675" w:type="dxa"/>
            <w:noWrap w:val="0"/>
            <w:vAlign w:val="center"/>
          </w:tcPr>
          <w:p>
            <w:pPr>
              <w:jc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color w:val="000000"/>
                <w:sz w:val="20"/>
                <w:szCs w:val="20"/>
                <w:lang w:val="en-US" w:eastAsia="zh-CN"/>
              </w:rPr>
              <w:t>90</w:t>
            </w:r>
          </w:p>
        </w:tc>
      </w:tr>
    </w:tbl>
    <w:p>
      <w:pPr>
        <w:overflowPunct w:val="0"/>
        <w:adjustRightInd w:val="0"/>
        <w:ind w:firstLine="480" w:firstLineChars="200"/>
        <w:outlineLvl w:val="0"/>
        <w:rPr>
          <w:rFonts w:hint="default" w:eastAsia="楷体_GB2312"/>
          <w:b/>
          <w:sz w:val="24"/>
          <w:szCs w:val="24"/>
          <w:lang w:val="en-US" w:eastAsia="zh-CN"/>
        </w:rPr>
      </w:pPr>
      <w:r>
        <w:rPr>
          <w:rFonts w:eastAsia="楷体_GB2312"/>
          <w:b/>
          <w:sz w:val="24"/>
          <w:szCs w:val="24"/>
        </w:rPr>
        <w:t>（</w:t>
      </w:r>
      <w:r>
        <w:rPr>
          <w:rFonts w:hint="eastAsia" w:eastAsia="楷体_GB2312"/>
          <w:b/>
          <w:sz w:val="24"/>
          <w:szCs w:val="24"/>
          <w:lang w:val="en-US" w:eastAsia="zh-CN"/>
        </w:rPr>
        <w:t>三</w:t>
      </w:r>
      <w:r>
        <w:rPr>
          <w:rFonts w:eastAsia="楷体_GB2312"/>
          <w:b/>
          <w:sz w:val="24"/>
          <w:szCs w:val="24"/>
        </w:rPr>
        <w:t>）</w:t>
      </w:r>
      <w:r>
        <w:rPr>
          <w:rFonts w:hint="eastAsia" w:eastAsia="楷体_GB2312"/>
          <w:b/>
          <w:sz w:val="24"/>
          <w:szCs w:val="24"/>
          <w:lang w:val="en-US" w:eastAsia="zh-CN"/>
        </w:rPr>
        <w:t>课程设置特色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1.公共基础选修课分为公共限定选修课和公共任意选修课，根据学生自身发展的需要和兴趣爱好选择，每课程需达到达到2学分才修完。公共限定选修课，由《法律基础知识》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大别山红色教育读本</w:t>
      </w:r>
      <w:r>
        <w:rPr>
          <w:rFonts w:hint="eastAsia" w:ascii="仿宋" w:hAnsi="仿宋" w:eastAsia="仿宋" w:cs="仿宋"/>
          <w:sz w:val="24"/>
          <w:szCs w:val="24"/>
          <w:lang w:eastAsia="zh-CN"/>
        </w:rPr>
        <w:t>》、</w:t>
      </w:r>
      <w:r>
        <w:rPr>
          <w:rFonts w:hint="eastAsia" w:ascii="仿宋" w:hAnsi="仿宋" w:eastAsia="仿宋" w:cs="仿宋"/>
          <w:sz w:val="24"/>
          <w:szCs w:val="24"/>
        </w:rPr>
        <w:t>《中华优秀传统文化》《工匠精神</w:t>
      </w:r>
      <w:r>
        <w:rPr>
          <w:rFonts w:hint="eastAsia" w:ascii="仿宋" w:hAnsi="仿宋" w:eastAsia="仿宋" w:cs="仿宋"/>
          <w:sz w:val="24"/>
          <w:szCs w:val="24"/>
          <w:lang w:val="en-US" w:eastAsia="zh-CN"/>
        </w:rPr>
        <w:t>读本</w:t>
      </w:r>
      <w:r>
        <w:rPr>
          <w:rFonts w:hint="eastAsia" w:ascii="仿宋" w:hAnsi="仿宋" w:eastAsia="仿宋" w:cs="仿宋"/>
          <w:sz w:val="24"/>
          <w:szCs w:val="24"/>
        </w:rPr>
        <w:t>》以及专业相关的课程《</w:t>
      </w:r>
      <w:r>
        <w:rPr>
          <w:rFonts w:hint="eastAsia" w:ascii="仿宋" w:hAnsi="仿宋" w:eastAsia="仿宋" w:cs="仿宋"/>
          <w:sz w:val="24"/>
          <w:szCs w:val="24"/>
          <w:lang w:val="en-US" w:eastAsia="zh-CN"/>
        </w:rPr>
        <w:t>中职生职业素养</w:t>
      </w:r>
      <w:r>
        <w:rPr>
          <w:rFonts w:hint="eastAsia" w:ascii="仿宋" w:hAnsi="仿宋" w:eastAsia="仿宋" w:cs="仿宋"/>
          <w:sz w:val="24"/>
          <w:szCs w:val="24"/>
        </w:rPr>
        <w:t>》组成，占6学分，需要108学时；公共任意选修课（四选二）由《</w:t>
      </w:r>
      <w:r>
        <w:rPr>
          <w:rFonts w:hint="eastAsia" w:ascii="仿宋" w:hAnsi="仿宋" w:eastAsia="仿宋" w:cs="仿宋"/>
          <w:sz w:val="24"/>
          <w:szCs w:val="24"/>
          <w:lang w:val="en-US" w:eastAsia="zh-CN"/>
        </w:rPr>
        <w:t>人文素养</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val="en-US" w:eastAsia="zh-CN"/>
        </w:rPr>
        <w:t>科学素养</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《中国书法》《职业礼仪》组成，占4学分，需要72学时。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2.专业选修拓展课分为专业课选修课和专业方向选修课，根据学生学生专业发展的规划和兴趣爱好选择。专业课选修课（二选一），占2学分，需要36学时；专业方向选修课，占11学分,需要198学时。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公共实践课程是一项具有专业特点的实践性教学，也是学生获得教育实践知识和技能，树立正确价值观，形成良好职业认同感，培养与提高实际工作能力和创新能力的重要实践教学环节。由《国防教育》《社会实践》《劳动服务周》《毕业教育》组成，占18学分，需要2新学时</w:t>
      </w:r>
      <w:r>
        <w:rPr>
          <w:rFonts w:hint="default" w:ascii="仿宋" w:hAnsi="仿宋" w:eastAsia="仿宋" w:cs="仿宋"/>
          <w:sz w:val="24"/>
          <w:szCs w:val="24"/>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jc w:val="both"/>
        <w:textAlignment w:val="auto"/>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七、课程进程总体安排</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firstLine="480" w:firstLineChars="200"/>
        <w:jc w:val="left"/>
        <w:textAlignment w:val="auto"/>
        <w:rPr>
          <w:rFonts w:hint="eastAsia" w:ascii="楷体" w:hAnsi="楷体" w:eastAsia="楷体" w:cs="楷体"/>
          <w:b/>
          <w:bCs/>
          <w:sz w:val="24"/>
          <w:szCs w:val="24"/>
        </w:rPr>
      </w:pPr>
      <w:r>
        <w:rPr>
          <w:rFonts w:hint="eastAsia" w:ascii="楷体" w:hAnsi="楷体" w:eastAsia="楷体" w:cs="楷体"/>
          <w:b/>
          <w:bCs/>
          <w:color w:val="000000"/>
          <w:spacing w:val="0"/>
          <w:w w:val="100"/>
          <w:position w:val="0"/>
          <w:sz w:val="24"/>
          <w:szCs w:val="24"/>
          <w:lang w:eastAsia="zh-CN"/>
        </w:rPr>
        <w:t>（</w:t>
      </w:r>
      <w:r>
        <w:rPr>
          <w:rFonts w:hint="eastAsia" w:ascii="楷体" w:hAnsi="楷体" w:eastAsia="楷体" w:cs="楷体"/>
          <w:b/>
          <w:bCs/>
          <w:color w:val="000000"/>
          <w:spacing w:val="0"/>
          <w:w w:val="100"/>
          <w:position w:val="0"/>
          <w:sz w:val="24"/>
          <w:szCs w:val="24"/>
          <w:lang w:val="en-US" w:eastAsia="zh-CN"/>
        </w:rPr>
        <w:t>一</w:t>
      </w:r>
      <w:r>
        <w:rPr>
          <w:rFonts w:hint="eastAsia" w:ascii="楷体" w:hAnsi="楷体" w:eastAsia="楷体" w:cs="楷体"/>
          <w:b/>
          <w:bCs/>
          <w:color w:val="000000"/>
          <w:spacing w:val="0"/>
          <w:w w:val="100"/>
          <w:position w:val="0"/>
          <w:sz w:val="24"/>
          <w:szCs w:val="24"/>
          <w:lang w:eastAsia="zh-CN"/>
        </w:rPr>
        <w:t>）</w:t>
      </w:r>
      <w:r>
        <w:rPr>
          <w:rFonts w:hint="eastAsia" w:ascii="楷体" w:hAnsi="楷体" w:eastAsia="楷体" w:cs="楷体"/>
          <w:b/>
          <w:bCs/>
          <w:color w:val="000000"/>
          <w:spacing w:val="0"/>
          <w:w w:val="100"/>
          <w:position w:val="0"/>
          <w:sz w:val="24"/>
          <w:szCs w:val="24"/>
        </w:rPr>
        <w:t>教学活动周安排</w:t>
      </w:r>
    </w:p>
    <w:p>
      <w:pPr>
        <w:pStyle w:val="8"/>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4"/>
          <w:szCs w:val="24"/>
        </w:rPr>
      </w:pPr>
      <w:r>
        <w:rPr>
          <w:rFonts w:hint="eastAsia" w:ascii="仿宋" w:hAnsi="仿宋" w:eastAsia="仿宋" w:cs="仿宋"/>
          <w:b w:val="0"/>
          <w:bCs w:val="0"/>
          <w:color w:val="000000"/>
          <w:spacing w:val="0"/>
          <w:w w:val="100"/>
          <w:position w:val="0"/>
          <w:sz w:val="24"/>
          <w:szCs w:val="24"/>
        </w:rPr>
        <w:t>表</w:t>
      </w:r>
      <w:r>
        <w:rPr>
          <w:rFonts w:hint="eastAsia" w:ascii="仿宋" w:hAnsi="仿宋" w:eastAsia="仿宋" w:cs="仿宋"/>
          <w:b w:val="0"/>
          <w:bCs w:val="0"/>
          <w:color w:val="000000"/>
          <w:spacing w:val="0"/>
          <w:w w:val="100"/>
          <w:position w:val="0"/>
          <w:sz w:val="24"/>
          <w:szCs w:val="24"/>
          <w:lang w:val="en-US" w:eastAsia="en-US" w:bidi="en-US"/>
        </w:rPr>
        <w:t>3-1</w:t>
      </w:r>
      <w:r>
        <w:rPr>
          <w:rFonts w:hint="eastAsia" w:ascii="仿宋" w:hAnsi="仿宋" w:eastAsia="仿宋" w:cs="仿宋"/>
          <w:b w:val="0"/>
          <w:bCs w:val="0"/>
          <w:color w:val="000000"/>
          <w:spacing w:val="0"/>
          <w:w w:val="100"/>
          <w:position w:val="0"/>
          <w:sz w:val="24"/>
          <w:szCs w:val="24"/>
        </w:rPr>
        <w:t>教育教学活动按周分配表</w:t>
      </w:r>
    </w:p>
    <w:tbl>
      <w:tblPr>
        <w:tblStyle w:val="4"/>
        <w:tblW w:w="0" w:type="auto"/>
        <w:jc w:val="center"/>
        <w:tblLayout w:type="fixed"/>
        <w:tblCellMar>
          <w:top w:w="0" w:type="dxa"/>
          <w:left w:w="10" w:type="dxa"/>
          <w:bottom w:w="0" w:type="dxa"/>
          <w:right w:w="10" w:type="dxa"/>
        </w:tblCellMar>
      </w:tblPr>
      <w:tblGrid>
        <w:gridCol w:w="870"/>
        <w:gridCol w:w="870"/>
        <w:gridCol w:w="855"/>
        <w:gridCol w:w="870"/>
        <w:gridCol w:w="870"/>
        <w:gridCol w:w="870"/>
        <w:gridCol w:w="870"/>
        <w:gridCol w:w="855"/>
        <w:gridCol w:w="870"/>
        <w:gridCol w:w="900"/>
      </w:tblGrid>
      <w:tr>
        <w:trPr>
          <w:trHeight w:val="560" w:hRule="exact"/>
          <w:jc w:val="center"/>
        </w:trPr>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学年</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200"/>
              <w:jc w:val="left"/>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学期</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lang w:val="en-US" w:eastAsia="zh-CN"/>
              </w:rPr>
            </w:pPr>
            <w:r>
              <w:rPr>
                <w:rFonts w:hint="eastAsia" w:ascii="仿宋" w:hAnsi="仿宋" w:eastAsia="仿宋" w:cs="仿宋"/>
                <w:i w:val="0"/>
                <w:iCs w:val="0"/>
                <w:color w:val="000000"/>
                <w:spacing w:val="0"/>
                <w:w w:val="100"/>
                <w:position w:val="0"/>
                <w:sz w:val="20"/>
                <w:szCs w:val="20"/>
              </w:rPr>
              <w:t>课堂教学</w:t>
            </w:r>
            <w:r>
              <w:rPr>
                <w:rFonts w:hint="eastAsia" w:ascii="仿宋" w:hAnsi="仿宋" w:eastAsia="仿宋" w:cs="仿宋"/>
                <w:i w:val="0"/>
                <w:iCs w:val="0"/>
                <w:color w:val="000000"/>
                <w:spacing w:val="0"/>
                <w:w w:val="100"/>
                <w:position w:val="0"/>
                <w:sz w:val="20"/>
                <w:szCs w:val="20"/>
                <w:lang w:val="en-US" w:eastAsia="zh-CN"/>
              </w:rPr>
              <w:t>周</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国防教育</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lang w:val="en-US" w:eastAsia="zh-CN"/>
              </w:rPr>
            </w:pPr>
            <w:r>
              <w:rPr>
                <w:rFonts w:hint="eastAsia" w:ascii="仿宋" w:hAnsi="仿宋" w:eastAsia="仿宋" w:cs="仿宋"/>
                <w:i w:val="0"/>
                <w:iCs w:val="0"/>
                <w:color w:val="000000"/>
                <w:spacing w:val="0"/>
                <w:w w:val="100"/>
                <w:position w:val="0"/>
                <w:sz w:val="20"/>
                <w:szCs w:val="20"/>
              </w:rPr>
              <w:t>劳动服务</w:t>
            </w:r>
            <w:r>
              <w:rPr>
                <w:rFonts w:hint="eastAsia" w:ascii="仿宋" w:hAnsi="仿宋" w:eastAsia="仿宋" w:cs="仿宋"/>
                <w:i w:val="0"/>
                <w:iCs w:val="0"/>
                <w:color w:val="000000"/>
                <w:spacing w:val="0"/>
                <w:w w:val="100"/>
                <w:position w:val="0"/>
                <w:sz w:val="20"/>
                <w:szCs w:val="20"/>
                <w:lang w:val="en-US" w:eastAsia="zh-CN"/>
              </w:rPr>
              <w:t>周</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lang w:val="en-US" w:eastAsia="zh-CN"/>
              </w:rPr>
            </w:pPr>
            <w:r>
              <w:rPr>
                <w:rFonts w:hint="eastAsia" w:ascii="仿宋" w:hAnsi="仿宋" w:eastAsia="仿宋" w:cs="仿宋"/>
                <w:i w:val="0"/>
                <w:iCs w:val="0"/>
                <w:color w:val="000000"/>
                <w:spacing w:val="0"/>
                <w:w w:val="100"/>
                <w:position w:val="0"/>
                <w:sz w:val="20"/>
                <w:szCs w:val="20"/>
              </w:rPr>
              <w:t>社会实践</w:t>
            </w:r>
            <w:r>
              <w:rPr>
                <w:rFonts w:hint="eastAsia" w:ascii="仿宋" w:hAnsi="仿宋" w:eastAsia="仿宋" w:cs="仿宋"/>
                <w:i w:val="0"/>
                <w:iCs w:val="0"/>
                <w:color w:val="000000"/>
                <w:spacing w:val="0"/>
                <w:w w:val="100"/>
                <w:position w:val="0"/>
                <w:sz w:val="20"/>
                <w:szCs w:val="20"/>
                <w:lang w:val="en-US" w:eastAsia="zh-CN"/>
              </w:rPr>
              <w:t>周</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right"/>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毕业教育</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技能鉴定</w:t>
            </w:r>
          </w:p>
        </w:tc>
        <w:tc>
          <w:tcPr>
            <w:tcBorders>
              <w:top w:val="single" w:color="auto" w:sz="4" w:space="0"/>
              <w:lef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right"/>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岗位实习</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仿宋" w:hAnsi="仿宋" w:eastAsia="仿宋" w:cs="仿宋"/>
                <w:i w:val="0"/>
                <w:iCs w:val="0"/>
                <w:sz w:val="20"/>
                <w:szCs w:val="20"/>
              </w:rPr>
            </w:pPr>
            <w:r>
              <w:rPr>
                <w:rFonts w:hint="eastAsia" w:ascii="仿宋" w:hAnsi="仿宋" w:eastAsia="仿宋" w:cs="仿宋"/>
                <w:i w:val="0"/>
                <w:iCs w:val="0"/>
                <w:color w:val="000000"/>
                <w:spacing w:val="0"/>
                <w:w w:val="100"/>
                <w:position w:val="0"/>
                <w:sz w:val="20"/>
                <w:szCs w:val="20"/>
              </w:rPr>
              <w:t>总教学周数</w:t>
            </w:r>
          </w:p>
        </w:tc>
      </w:tr>
      <w:tr>
        <w:trPr>
          <w:trHeight w:val="283" w:hRule="exact"/>
          <w:jc w:val="center"/>
        </w:trPr>
        <w:tc>
          <w:tcPr>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180" w:after="0" w:line="240" w:lineRule="auto"/>
              <w:ind w:left="0" w:right="0" w:firstLine="3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60"/>
              <w:jc w:val="both"/>
              <w:rPr>
                <w:rFonts w:hint="default" w:ascii="仿宋" w:hAnsi="仿宋" w:eastAsia="仿宋" w:cs="仿宋"/>
                <w:b w:val="0"/>
                <w:bCs w:val="0"/>
                <w:i w:val="0"/>
                <w:iCs w:val="0"/>
                <w:sz w:val="20"/>
                <w:szCs w:val="20"/>
                <w:lang w:val="en-US" w:eastAsia="zh-CN"/>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continue"/>
            <w:tcBorders>
              <w:left w:val="single" w:color="auto" w:sz="4" w:space="0"/>
            </w:tcBorders>
            <w:shd w:val="clear" w:color="auto" w:fill="FFFFFF"/>
            <w:vAlign w:val="center"/>
          </w:tcPr>
          <w:p>
            <w:pPr>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center"/>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二</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3</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center"/>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continue"/>
            <w:tcBorders>
              <w:left w:val="single" w:color="auto" w:sz="4" w:space="0"/>
            </w:tcBorders>
            <w:shd w:val="clear" w:color="auto" w:fill="FFFFFF"/>
            <w:vAlign w:val="center"/>
          </w:tcPr>
          <w:p>
            <w:pPr>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4</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三</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5</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0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18</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8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right w:val="single" w:color="auto" w:sz="4" w:space="0"/>
            </w:tcBorders>
            <w:shd w:val="clear" w:color="auto" w:fill="FFFFFF"/>
            <w:vAlign w:val="center"/>
          </w:tcPr>
          <w:p>
            <w:pPr>
              <w:keepNext w:val="0"/>
              <w:keepLines w:val="0"/>
              <w:widowControl w:val="0"/>
              <w:shd w:val="clear" w:color="auto" w:fill="auto"/>
              <w:bidi w:val="0"/>
              <w:spacing w:before="0" w:after="0" w:line="240" w:lineRule="auto"/>
              <w:ind w:left="0" w:right="0" w:firstLine="360"/>
              <w:jc w:val="both"/>
              <w:rPr>
                <w:rFonts w:hint="default" w:ascii="仿宋" w:hAnsi="仿宋" w:eastAsia="仿宋" w:cs="仿宋"/>
                <w:b w:val="0"/>
                <w:bCs w:val="0"/>
                <w:i w:val="0"/>
                <w:iCs w:val="0"/>
                <w:sz w:val="20"/>
                <w:szCs w:val="20"/>
                <w:lang w:val="en-US"/>
              </w:rPr>
            </w:pPr>
            <w:r>
              <w:rPr>
                <w:rFonts w:hint="eastAsia" w:ascii="仿宋" w:hAnsi="仿宋" w:eastAsia="仿宋" w:cs="仿宋"/>
                <w:b w:val="0"/>
                <w:bCs w:val="0"/>
                <w:i w:val="0"/>
                <w:iCs w:val="0"/>
                <w:color w:val="000000"/>
                <w:spacing w:val="0"/>
                <w:w w:val="100"/>
                <w:position w:val="0"/>
                <w:sz w:val="20"/>
                <w:szCs w:val="20"/>
                <w:lang w:val="en-US" w:eastAsia="zh-CN" w:bidi="en-US"/>
              </w:rPr>
              <w:t>20</w:t>
            </w:r>
          </w:p>
        </w:tc>
      </w:tr>
      <w:tr>
        <w:trPr>
          <w:trHeight w:val="283" w:hRule="exact"/>
          <w:jc w:val="center"/>
        </w:trPr>
        <w:tc>
          <w:tcPr>
            <w:vMerge w:val="continue"/>
            <w:tcBorders>
              <w:left w:val="single" w:color="auto" w:sz="4" w:space="0"/>
            </w:tcBorders>
            <w:shd w:val="clear" w:color="auto" w:fill="FFFFFF"/>
            <w:vAlign w:val="center"/>
          </w:tcPr>
          <w:p>
            <w:pPr>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60"/>
              <w:jc w:val="both"/>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6</w:t>
            </w: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widowControl w:val="0"/>
              <w:spacing w:line="240" w:lineRule="auto"/>
              <w:jc w:val="both"/>
              <w:rPr>
                <w:rFonts w:hint="eastAsia" w:ascii="仿宋" w:hAnsi="仿宋" w:eastAsia="仿宋" w:cs="仿宋"/>
                <w:b w:val="0"/>
                <w:bCs w:val="0"/>
                <w:i w:val="0"/>
                <w:iCs w:val="0"/>
                <w:sz w:val="20"/>
                <w:szCs w:val="20"/>
              </w:rPr>
            </w:pP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color w:val="000000"/>
                <w:spacing w:val="0"/>
                <w:w w:val="100"/>
                <w:position w:val="0"/>
                <w:sz w:val="20"/>
                <w:szCs w:val="20"/>
              </w:rPr>
            </w:pPr>
            <w:r>
              <w:rPr>
                <w:rFonts w:hint="eastAsia" w:ascii="仿宋" w:hAnsi="仿宋" w:eastAsia="仿宋" w:cs="仿宋"/>
                <w:b w:val="0"/>
                <w:bCs w:val="0"/>
                <w:i w:val="0"/>
                <w:iCs w:val="0"/>
                <w:color w:val="000000"/>
                <w:spacing w:val="0"/>
                <w:w w:val="100"/>
                <w:position w:val="0"/>
                <w:sz w:val="20"/>
                <w:szCs w:val="20"/>
              </w:rPr>
              <w:t>24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24</w:t>
            </w:r>
          </w:p>
        </w:tc>
      </w:tr>
      <w:tr>
        <w:trPr>
          <w:trHeight w:val="283"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lang w:val="en-US" w:eastAsia="zh-CN"/>
              </w:rPr>
              <w:t>合</w:t>
            </w:r>
            <w:r>
              <w:rPr>
                <w:rFonts w:hint="eastAsia" w:ascii="仿宋" w:hAnsi="仿宋" w:eastAsia="仿宋" w:cs="仿宋"/>
                <w:b w:val="0"/>
                <w:bCs w:val="0"/>
                <w:i w:val="0"/>
                <w:iCs w:val="0"/>
                <w:color w:val="000000"/>
                <w:spacing w:val="0"/>
                <w:w w:val="100"/>
                <w:position w:val="0"/>
                <w:sz w:val="20"/>
                <w:szCs w:val="20"/>
              </w:rPr>
              <w:t>计</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default" w:ascii="仿宋" w:hAnsi="仿宋" w:eastAsia="仿宋" w:cs="仿宋"/>
                <w:b w:val="0"/>
                <w:bCs w:val="0"/>
                <w:i w:val="0"/>
                <w:iCs w:val="0"/>
                <w:sz w:val="20"/>
                <w:szCs w:val="20"/>
                <w:lang w:val="en-US" w:eastAsia="zh-CN"/>
              </w:rPr>
            </w:pPr>
            <w:r>
              <w:rPr>
                <w:rFonts w:hint="eastAsia" w:ascii="仿宋" w:hAnsi="仿宋" w:eastAsia="仿宋" w:cs="仿宋"/>
                <w:b w:val="0"/>
                <w:bCs w:val="0"/>
                <w:i w:val="0"/>
                <w:iCs w:val="0"/>
                <w:color w:val="000000"/>
                <w:spacing w:val="0"/>
                <w:w w:val="100"/>
                <w:position w:val="0"/>
                <w:sz w:val="20"/>
                <w:szCs w:val="20"/>
                <w:lang w:val="en-US" w:eastAsia="zh-CN" w:bidi="en-US"/>
              </w:rPr>
              <w:t>90</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5</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2</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right="0"/>
              <w:jc w:val="center"/>
              <w:rPr>
                <w:rFonts w:hint="eastAsia" w:ascii="仿宋" w:hAnsi="仿宋" w:eastAsia="仿宋" w:cs="仿宋"/>
                <w:b w:val="0"/>
                <w:bCs w:val="0"/>
                <w:i w:val="0"/>
                <w:iCs w:val="0"/>
                <w:sz w:val="20"/>
                <w:szCs w:val="20"/>
              </w:rPr>
            </w:pPr>
            <w:r>
              <w:rPr>
                <w:rFonts w:hint="eastAsia" w:ascii="仿宋" w:hAnsi="仿宋" w:eastAsia="仿宋" w:cs="仿宋"/>
                <w:b w:val="0"/>
                <w:bCs w:val="0"/>
                <w:i w:val="0"/>
                <w:iCs w:val="0"/>
                <w:color w:val="000000"/>
                <w:spacing w:val="0"/>
                <w:w w:val="100"/>
                <w:position w:val="0"/>
                <w:sz w:val="20"/>
                <w:szCs w:val="20"/>
              </w:rPr>
              <w:t>1</w:t>
            </w:r>
          </w:p>
        </w:tc>
        <w:tc>
          <w:tcPr>
            <w:tcBorders>
              <w:top w:val="single" w:color="auto" w:sz="4" w:space="0"/>
              <w:left w:val="single" w:color="auto" w:sz="4" w:space="0"/>
              <w:bottom w:val="single" w:color="auto" w:sz="4" w:space="0"/>
            </w:tcBorders>
            <w:shd w:val="clear" w:color="auto" w:fill="FFFFFF"/>
            <w:vAlign w:val="center"/>
          </w:tcPr>
          <w:p>
            <w:pPr>
              <w:bidi w:val="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24</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bidi w:val="0"/>
              <w:jc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124</w:t>
            </w:r>
          </w:p>
        </w:tc>
      </w:tr>
    </w:tbl>
    <w:p>
      <w:pPr>
        <w:pStyle w:val="8"/>
        <w:keepNext w:val="0"/>
        <w:keepLines w:val="0"/>
        <w:pageBreakBefore w:val="0"/>
        <w:widowControl w:val="0"/>
        <w:shd w:val="clear" w:color="auto" w:fill="auto"/>
        <w:tabs>
          <w:tab w:val="left" w:pos="1430"/>
        </w:tabs>
        <w:kinsoku/>
        <w:wordWrap/>
        <w:overflowPunct/>
        <w:topLinePunct w:val="0"/>
        <w:autoSpaceDE/>
        <w:autoSpaceDN/>
        <w:bidi w:val="0"/>
        <w:adjustRightInd/>
        <w:snapToGrid/>
        <w:spacing w:before="0" w:after="0" w:line="440" w:lineRule="exact"/>
        <w:ind w:right="0" w:firstLine="480" w:firstLineChars="200"/>
        <w:jc w:val="both"/>
        <w:textAlignment w:val="auto"/>
        <w:rPr>
          <w:rFonts w:hint="eastAsia" w:ascii="楷体" w:hAnsi="楷体" w:eastAsia="楷体" w:cs="楷体"/>
          <w:b/>
          <w:bCs/>
          <w:sz w:val="24"/>
          <w:szCs w:val="24"/>
        </w:rPr>
      </w:pPr>
      <w:r>
        <w:rPr>
          <w:rFonts w:hint="eastAsia" w:ascii="楷体" w:hAnsi="楷体" w:eastAsia="楷体" w:cs="楷体"/>
          <w:b/>
          <w:bCs/>
          <w:color w:val="192634"/>
          <w:spacing w:val="0"/>
          <w:w w:val="100"/>
          <w:position w:val="0"/>
          <w:sz w:val="24"/>
          <w:szCs w:val="24"/>
          <w:lang w:eastAsia="zh-CN"/>
        </w:rPr>
        <w:t>（</w:t>
      </w:r>
      <w:r>
        <w:rPr>
          <w:rFonts w:hint="eastAsia" w:ascii="楷体" w:hAnsi="楷体" w:eastAsia="楷体" w:cs="楷体"/>
          <w:b/>
          <w:bCs/>
          <w:color w:val="192634"/>
          <w:spacing w:val="0"/>
          <w:w w:val="100"/>
          <w:position w:val="0"/>
          <w:sz w:val="24"/>
          <w:szCs w:val="24"/>
          <w:lang w:val="en-US" w:eastAsia="zh-CN"/>
        </w:rPr>
        <w:t>二</w:t>
      </w:r>
      <w:r>
        <w:rPr>
          <w:rFonts w:hint="eastAsia" w:ascii="楷体" w:hAnsi="楷体" w:eastAsia="楷体" w:cs="楷体"/>
          <w:b/>
          <w:bCs/>
          <w:color w:val="192634"/>
          <w:spacing w:val="0"/>
          <w:w w:val="100"/>
          <w:position w:val="0"/>
          <w:sz w:val="24"/>
          <w:szCs w:val="24"/>
          <w:lang w:eastAsia="zh-CN"/>
        </w:rPr>
        <w:t>）</w:t>
      </w:r>
      <w:r>
        <w:rPr>
          <w:rFonts w:hint="eastAsia" w:ascii="楷体" w:hAnsi="楷体" w:eastAsia="楷体" w:cs="楷体"/>
          <w:b/>
          <w:bCs/>
          <w:color w:val="192634"/>
          <w:spacing w:val="0"/>
          <w:w w:val="100"/>
          <w:position w:val="0"/>
          <w:sz w:val="24"/>
          <w:szCs w:val="24"/>
        </w:rPr>
        <w:t>教学进程总体安排</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right="0"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spacing w:val="0"/>
          <w:w w:val="100"/>
          <w:position w:val="0"/>
          <w:sz w:val="24"/>
          <w:szCs w:val="24"/>
          <w:lang w:val="zh-CN" w:eastAsia="zh-CN" w:bidi="zh-CN"/>
        </w:rPr>
        <w:t>附录</w:t>
      </w:r>
      <w:r>
        <w:rPr>
          <w:rFonts w:hint="eastAsia" w:ascii="仿宋" w:hAnsi="仿宋" w:eastAsia="仿宋" w:cs="仿宋"/>
          <w:b w:val="0"/>
          <w:bCs w:val="0"/>
          <w:color w:val="000000"/>
          <w:spacing w:val="0"/>
          <w:w w:val="100"/>
          <w:position w:val="0"/>
          <w:sz w:val="24"/>
          <w:szCs w:val="24"/>
          <w:lang w:val="en-US" w:eastAsia="zh-CN" w:bidi="zh-CN"/>
        </w:rPr>
        <w:t>1：</w:t>
      </w:r>
      <w:r>
        <w:rPr>
          <w:rFonts w:hint="eastAsia" w:ascii="仿宋" w:hAnsi="仿宋" w:eastAsia="仿宋" w:cs="仿宋"/>
          <w:b w:val="0"/>
          <w:bCs w:val="0"/>
          <w:color w:val="000000"/>
          <w:spacing w:val="0"/>
          <w:w w:val="100"/>
          <w:position w:val="0"/>
          <w:sz w:val="24"/>
          <w:szCs w:val="24"/>
        </w:rPr>
        <w:t>教学总体安排表</w:t>
      </w:r>
    </w:p>
    <w:p>
      <w:pPr>
        <w:pStyle w:val="8"/>
        <w:keepNext w:val="0"/>
        <w:keepLines w:val="0"/>
        <w:pageBreakBefore w:val="0"/>
        <w:widowControl w:val="0"/>
        <w:shd w:val="clear" w:color="auto" w:fill="auto"/>
        <w:tabs>
          <w:tab w:val="left" w:pos="1430"/>
        </w:tabs>
        <w:kinsoku/>
        <w:wordWrap/>
        <w:overflowPunct/>
        <w:topLinePunct w:val="0"/>
        <w:autoSpaceDE/>
        <w:autoSpaceDN/>
        <w:bidi w:val="0"/>
        <w:adjustRightInd/>
        <w:snapToGrid/>
        <w:spacing w:before="0" w:after="0" w:line="440" w:lineRule="exact"/>
        <w:ind w:right="0" w:firstLine="480" w:firstLineChars="200"/>
        <w:jc w:val="left"/>
        <w:textAlignment w:val="auto"/>
        <w:rPr>
          <w:rFonts w:hint="eastAsia" w:ascii="楷体" w:hAnsi="楷体" w:eastAsia="楷体" w:cs="楷体"/>
          <w:b/>
          <w:bCs/>
          <w:sz w:val="24"/>
          <w:szCs w:val="24"/>
        </w:rPr>
      </w:pPr>
      <w:r>
        <w:rPr>
          <w:rFonts w:hint="eastAsia" w:ascii="楷体" w:hAnsi="楷体" w:eastAsia="楷体" w:cs="楷体"/>
          <w:b/>
          <w:bCs/>
          <w:color w:val="192634"/>
          <w:spacing w:val="0"/>
          <w:w w:val="100"/>
          <w:position w:val="0"/>
          <w:sz w:val="24"/>
          <w:szCs w:val="24"/>
          <w:lang w:eastAsia="zh-CN"/>
        </w:rPr>
        <w:t>（</w:t>
      </w:r>
      <w:r>
        <w:rPr>
          <w:rFonts w:hint="eastAsia" w:ascii="楷体" w:hAnsi="楷体" w:eastAsia="楷体" w:cs="楷体"/>
          <w:b/>
          <w:bCs/>
          <w:color w:val="192634"/>
          <w:spacing w:val="0"/>
          <w:w w:val="100"/>
          <w:position w:val="0"/>
          <w:sz w:val="24"/>
          <w:szCs w:val="24"/>
          <w:lang w:val="en-US" w:eastAsia="zh-CN"/>
        </w:rPr>
        <w:t>三</w:t>
      </w:r>
      <w:r>
        <w:rPr>
          <w:rFonts w:hint="eastAsia" w:ascii="楷体" w:hAnsi="楷体" w:eastAsia="楷体" w:cs="楷体"/>
          <w:b/>
          <w:bCs/>
          <w:color w:val="192634"/>
          <w:spacing w:val="0"/>
          <w:w w:val="100"/>
          <w:position w:val="0"/>
          <w:sz w:val="24"/>
          <w:szCs w:val="24"/>
          <w:lang w:eastAsia="zh-CN"/>
        </w:rPr>
        <w:t>）</w:t>
      </w:r>
      <w:r>
        <w:rPr>
          <w:rFonts w:hint="eastAsia" w:ascii="楷体" w:hAnsi="楷体" w:eastAsia="楷体" w:cs="楷体"/>
          <w:b/>
          <w:bCs/>
          <w:color w:val="192634"/>
          <w:spacing w:val="0"/>
          <w:w w:val="100"/>
          <w:position w:val="0"/>
          <w:sz w:val="24"/>
          <w:szCs w:val="24"/>
        </w:rPr>
        <w:t>教学学时分配表</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center"/>
        <w:textAlignment w:val="auto"/>
        <w:rPr>
          <w:rFonts w:hint="eastAsia" w:ascii="仿宋" w:hAnsi="仿宋" w:eastAsia="仿宋" w:cs="仿宋"/>
          <w:b w:val="0"/>
          <w:bCs w:val="0"/>
          <w:sz w:val="24"/>
          <w:szCs w:val="24"/>
        </w:rPr>
      </w:pPr>
      <w:r>
        <w:rPr>
          <w:rFonts w:hint="eastAsia" w:ascii="仿宋" w:hAnsi="仿宋" w:eastAsia="仿宋" w:cs="仿宋"/>
          <w:b w:val="0"/>
          <w:bCs w:val="0"/>
          <w:color w:val="000000"/>
          <w:spacing w:val="0"/>
          <w:w w:val="100"/>
          <w:position w:val="0"/>
          <w:sz w:val="24"/>
          <w:szCs w:val="24"/>
        </w:rPr>
        <w:t>表</w:t>
      </w:r>
      <w:r>
        <w:rPr>
          <w:rFonts w:hint="eastAsia" w:ascii="仿宋" w:hAnsi="仿宋" w:eastAsia="仿宋" w:cs="仿宋"/>
          <w:b w:val="0"/>
          <w:bCs w:val="0"/>
          <w:color w:val="000000"/>
          <w:spacing w:val="0"/>
          <w:w w:val="100"/>
          <w:position w:val="0"/>
          <w:sz w:val="24"/>
          <w:szCs w:val="24"/>
          <w:lang w:val="en-US" w:eastAsia="en-US" w:bidi="en-US"/>
        </w:rPr>
        <w:t>3-2</w:t>
      </w:r>
      <w:r>
        <w:rPr>
          <w:rFonts w:hint="eastAsia" w:ascii="仿宋" w:hAnsi="仿宋" w:eastAsia="仿宋" w:cs="仿宋"/>
          <w:b w:val="0"/>
          <w:bCs w:val="0"/>
          <w:color w:val="000000"/>
          <w:spacing w:val="0"/>
          <w:w w:val="100"/>
          <w:position w:val="0"/>
          <w:sz w:val="24"/>
          <w:szCs w:val="24"/>
        </w:rPr>
        <w:t>教学学时分配表</w:t>
      </w:r>
    </w:p>
    <w:tbl>
      <w:tblPr>
        <w:tblStyle w:val="4"/>
        <w:tblW w:w="8955" w:type="dxa"/>
        <w:jc w:val="center"/>
        <w:tblLayout w:type="fixed"/>
        <w:tblCellMar>
          <w:top w:w="0" w:type="dxa"/>
          <w:left w:w="10" w:type="dxa"/>
          <w:bottom w:w="0" w:type="dxa"/>
          <w:right w:w="10" w:type="dxa"/>
        </w:tblCellMar>
      </w:tblPr>
      <w:tblGrid>
        <w:gridCol w:w="675"/>
        <w:gridCol w:w="3226"/>
        <w:gridCol w:w="750"/>
        <w:gridCol w:w="809"/>
        <w:gridCol w:w="1080"/>
        <w:gridCol w:w="1170"/>
        <w:gridCol w:w="1245"/>
      </w:tblGrid>
      <w:tr>
        <w:trPr>
          <w:trHeight w:val="283" w:hRule="exact"/>
          <w:jc w:val="center"/>
        </w:trPr>
        <w:tc>
          <w:tcPr>
            <w:vMerge w:val="restart"/>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180" w:after="0" w:line="240" w:lineRule="auto"/>
              <w:ind w:left="0" w:right="0" w:firstLine="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序号</w:t>
            </w:r>
          </w:p>
        </w:tc>
        <w:tc>
          <w:tcPr>
            <w:tcW w:w="3226" w:type="dxa"/>
            <w:vMerge w:val="restart"/>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180" w:after="0" w:line="240" w:lineRule="auto"/>
              <w:ind w:left="1060" w:right="0" w:firstLine="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课程类别</w:t>
            </w:r>
          </w:p>
        </w:tc>
        <w:tc>
          <w:tcPr>
            <w:tcW w:w="750"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160" w:right="0" w:firstLine="4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门 数</w:t>
            </w:r>
          </w:p>
        </w:tc>
        <w:tc>
          <w:tcPr>
            <w:tcW w:w="3059"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学时数</w:t>
            </w:r>
          </w:p>
        </w:tc>
        <w:tc>
          <w:tcPr>
            <w:vMerge w:val="restart"/>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20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占总学时</w:t>
            </w:r>
          </w:p>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百分比</w:t>
            </w:r>
          </w:p>
        </w:tc>
      </w:tr>
      <w:tr>
        <w:trPr>
          <w:trHeight w:val="283" w:hRule="exact"/>
          <w:jc w:val="center"/>
        </w:trPr>
        <w:tc>
          <w:tcPr>
            <w:vMerge w:val="continue"/>
            <w:tcBorders>
              <w:left w:val="single" w:color="auto" w:sz="4" w:space="0"/>
            </w:tcBorders>
            <w:shd w:val="clear" w:color="auto" w:fill="FFFFFF"/>
            <w:vAlign w:val="top"/>
          </w:tcPr>
          <w:p>
            <w:pPr>
              <w:spacing w:line="240" w:lineRule="auto"/>
              <w:rPr>
                <w:rFonts w:hint="eastAsia" w:ascii="仿宋" w:hAnsi="仿宋" w:eastAsia="仿宋" w:cs="仿宋"/>
                <w:b w:val="0"/>
                <w:bCs w:val="0"/>
                <w:sz w:val="20"/>
                <w:szCs w:val="20"/>
              </w:rPr>
            </w:pPr>
          </w:p>
        </w:tc>
        <w:tc>
          <w:tcPr>
            <w:tcW w:w="3226" w:type="dxa"/>
            <w:vMerge w:val="continue"/>
            <w:tcBorders>
              <w:left w:val="single" w:color="auto" w:sz="4" w:space="0"/>
            </w:tcBorders>
            <w:shd w:val="clear" w:color="auto" w:fill="FFFFFF"/>
            <w:vAlign w:val="top"/>
          </w:tcPr>
          <w:p>
            <w:pPr>
              <w:spacing w:line="240" w:lineRule="auto"/>
              <w:rPr>
                <w:rFonts w:hint="eastAsia" w:ascii="仿宋" w:hAnsi="仿宋" w:eastAsia="仿宋" w:cs="仿宋"/>
                <w:b w:val="0"/>
                <w:bCs w:val="0"/>
                <w:sz w:val="20"/>
                <w:szCs w:val="20"/>
              </w:rPr>
            </w:pPr>
          </w:p>
        </w:tc>
        <w:tc>
          <w:tcPr>
            <w:tcW w:w="750" w:type="dxa"/>
            <w:vMerge w:val="continue"/>
            <w:tcBorders>
              <w:left w:val="single" w:color="auto" w:sz="4" w:space="0"/>
            </w:tcBorders>
            <w:shd w:val="clear" w:color="auto" w:fill="FFFFFF"/>
            <w:vAlign w:val="center"/>
          </w:tcPr>
          <w:p>
            <w:pPr>
              <w:spacing w:line="240" w:lineRule="auto"/>
              <w:rPr>
                <w:rFonts w:hint="eastAsia" w:ascii="仿宋" w:hAnsi="仿宋" w:eastAsia="仿宋" w:cs="仿宋"/>
                <w:b w:val="0"/>
                <w:bCs w:val="0"/>
                <w:sz w:val="20"/>
                <w:szCs w:val="20"/>
              </w:rPr>
            </w:pPr>
          </w:p>
        </w:tc>
        <w:tc>
          <w:tcPr>
            <w:tcW w:w="809"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理论</w:t>
            </w:r>
          </w:p>
        </w:tc>
        <w:tc>
          <w:tcPr>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实践</w:t>
            </w:r>
          </w:p>
        </w:tc>
        <w:tc>
          <w:tcPr>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34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舍计</w:t>
            </w:r>
          </w:p>
        </w:tc>
        <w:tc>
          <w:tcPr>
            <w:vMerge w:val="continue"/>
            <w:tcBorders>
              <w:left w:val="single" w:color="auto" w:sz="4" w:space="0"/>
              <w:right w:val="single" w:color="auto" w:sz="4" w:space="0"/>
            </w:tcBorders>
            <w:shd w:val="clear" w:color="auto" w:fill="FFFFFF"/>
            <w:vAlign w:val="center"/>
          </w:tcPr>
          <w:p>
            <w:pPr>
              <w:spacing w:line="240" w:lineRule="auto"/>
              <w:rPr>
                <w:rFonts w:hint="eastAsia" w:ascii="仿宋" w:hAnsi="仿宋" w:eastAsia="仿宋" w:cs="仿宋"/>
                <w:b w:val="0"/>
                <w:bCs w:val="0"/>
                <w:sz w:val="20"/>
                <w:szCs w:val="20"/>
              </w:rPr>
            </w:pPr>
          </w:p>
        </w:tc>
      </w:tr>
      <w:tr>
        <w:trPr>
          <w:trHeight w:val="283" w:hRule="exact"/>
          <w:jc w:val="center"/>
        </w:trPr>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6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w:t>
            </w:r>
          </w:p>
        </w:tc>
        <w:tc>
          <w:tcPr>
            <w:tcW w:w="322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公共基础课程/公共实践课程</w:t>
            </w:r>
          </w:p>
        </w:tc>
        <w:tc>
          <w:tcPr>
            <w:tcW w:w="7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23</w:t>
            </w:r>
          </w:p>
        </w:tc>
        <w:tc>
          <w:tcPr>
            <w:tcW w:w="8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w:t>
            </w:r>
            <w:r>
              <w:rPr>
                <w:rFonts w:hint="eastAsia" w:ascii="仿宋" w:hAnsi="仿宋" w:eastAsia="仿宋" w:cs="仿宋"/>
                <w:b w:val="0"/>
                <w:bCs w:val="0"/>
                <w:color w:val="000000"/>
                <w:spacing w:val="0"/>
                <w:w w:val="100"/>
                <w:position w:val="0"/>
                <w:sz w:val="20"/>
                <w:szCs w:val="20"/>
                <w:lang w:val="en-US" w:eastAsia="zh-CN"/>
              </w:rPr>
              <w:t>0</w:t>
            </w:r>
            <w:r>
              <w:rPr>
                <w:rFonts w:hint="eastAsia" w:ascii="仿宋" w:hAnsi="仿宋" w:eastAsia="仿宋" w:cs="仿宋"/>
                <w:b w:val="0"/>
                <w:bCs w:val="0"/>
                <w:color w:val="000000"/>
                <w:spacing w:val="0"/>
                <w:w w:val="100"/>
                <w:position w:val="0"/>
                <w:sz w:val="20"/>
                <w:szCs w:val="20"/>
                <w:lang w:val="en-US" w:eastAsia="en-US" w:bidi="en-US"/>
              </w:rPr>
              <w:t>22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652</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1674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bidi="en-US"/>
              </w:rPr>
              <w:t>42%</w:t>
            </w:r>
          </w:p>
        </w:tc>
      </w:tr>
      <w:tr>
        <w:trPr>
          <w:trHeight w:val="283" w:hRule="exact"/>
          <w:jc w:val="center"/>
        </w:trPr>
        <w:tc>
          <w:tcPr>
            <w:vMerge w:val="restart"/>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26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w:t>
            </w:r>
          </w:p>
        </w:tc>
        <w:tc>
          <w:tcPr>
            <w:tcW w:w="3226" w:type="dxa"/>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u w:val="none"/>
                <w:lang w:val="en-US" w:eastAsia="zh-CN"/>
              </w:rPr>
              <w:t>专业课程</w:t>
            </w:r>
          </w:p>
        </w:tc>
        <w:tc>
          <w:tcPr>
            <w:tcW w:w="7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6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22</w:t>
            </w:r>
          </w:p>
        </w:tc>
        <w:tc>
          <w:tcPr>
            <w:tcW w:w="8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347</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1947</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4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2294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rPr>
              <w:t>58%</w:t>
            </w:r>
          </w:p>
        </w:tc>
      </w:tr>
      <w:tr>
        <w:trPr>
          <w:trHeight w:val="283" w:hRule="exact"/>
          <w:jc w:val="center"/>
        </w:trPr>
        <w:tc>
          <w:tcPr>
            <w:vMerge w:val="continue"/>
            <w:tcBorders>
              <w:left w:val="single" w:color="auto" w:sz="4" w:space="0"/>
            </w:tcBorders>
            <w:shd w:val="clear" w:color="auto" w:fill="FFFFFF"/>
            <w:vAlign w:val="bottom"/>
          </w:tcPr>
          <w:p>
            <w:pPr>
              <w:spacing w:line="240" w:lineRule="auto"/>
              <w:rPr>
                <w:rFonts w:hint="eastAsia" w:ascii="仿宋" w:hAnsi="仿宋" w:eastAsia="仿宋" w:cs="仿宋"/>
                <w:b w:val="0"/>
                <w:bCs w:val="0"/>
                <w:sz w:val="20"/>
                <w:szCs w:val="20"/>
              </w:rPr>
            </w:pPr>
          </w:p>
        </w:tc>
        <w:tc>
          <w:tcPr>
            <w:tcW w:w="322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1380" w:right="0" w:firstLine="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其中专业核心课</w:t>
            </w:r>
          </w:p>
        </w:tc>
        <w:tc>
          <w:tcPr>
            <w:tcW w:w="7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8</w:t>
            </w:r>
          </w:p>
        </w:tc>
        <w:tc>
          <w:tcPr>
            <w:tcW w:w="80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165</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00"/>
              <w:jc w:val="left"/>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663</w:t>
            </w:r>
          </w:p>
        </w:tc>
        <w:tc>
          <w:tcPr>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828</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rPr>
              <w:t>21%</w:t>
            </w:r>
          </w:p>
        </w:tc>
      </w:tr>
      <w:tr>
        <w:trPr>
          <w:trHeight w:val="283" w:hRule="exact"/>
          <w:jc w:val="center"/>
        </w:trPr>
        <w:tc>
          <w:tcPr>
            <w:tcW w:w="3901"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理论环节总学时</w:t>
            </w:r>
          </w:p>
        </w:tc>
        <w:tc>
          <w:tcPr>
            <w:tcW w:w="750" w:type="dxa"/>
            <w:tcBorders>
              <w:top w:val="single" w:color="auto" w:sz="4" w:space="0"/>
              <w:left w:val="single" w:color="auto" w:sz="4" w:space="0"/>
            </w:tcBorders>
            <w:shd w:val="clear" w:color="auto" w:fill="FFFFFF"/>
            <w:vAlign w:val="top"/>
          </w:tcPr>
          <w:p>
            <w:pPr>
              <w:widowControl w:val="0"/>
              <w:spacing w:line="240" w:lineRule="auto"/>
              <w:rPr>
                <w:rFonts w:hint="eastAsia" w:ascii="仿宋" w:hAnsi="仿宋" w:eastAsia="仿宋" w:cs="仿宋"/>
                <w:b w:val="0"/>
                <w:bCs w:val="0"/>
                <w:sz w:val="20"/>
                <w:szCs w:val="20"/>
              </w:rPr>
            </w:pPr>
          </w:p>
        </w:tc>
        <w:tc>
          <w:tcPr>
            <w:tcW w:w="3059"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1369</w:t>
            </w:r>
          </w:p>
        </w:tc>
        <w:tc>
          <w:tcPr>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bidi="en-US"/>
              </w:rPr>
              <w:t>35%</w:t>
            </w:r>
          </w:p>
        </w:tc>
      </w:tr>
      <w:tr>
        <w:trPr>
          <w:trHeight w:val="283" w:hRule="exact"/>
          <w:jc w:val="center"/>
        </w:trPr>
        <w:tc>
          <w:tcPr>
            <w:tcW w:w="3901" w:type="dxa"/>
            <w:gridSpan w:val="2"/>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实践环节总学时</w:t>
            </w:r>
          </w:p>
        </w:tc>
        <w:tc>
          <w:tcPr>
            <w:tcW w:w="750" w:type="dxa"/>
            <w:tcBorders>
              <w:top w:val="single" w:color="auto" w:sz="4" w:space="0"/>
              <w:left w:val="single" w:color="auto" w:sz="4" w:space="0"/>
            </w:tcBorders>
            <w:shd w:val="clear" w:color="auto" w:fill="FFFFFF"/>
            <w:vAlign w:val="top"/>
          </w:tcPr>
          <w:p>
            <w:pPr>
              <w:widowControl w:val="0"/>
              <w:spacing w:line="240" w:lineRule="auto"/>
              <w:rPr>
                <w:rFonts w:hint="eastAsia" w:ascii="仿宋" w:hAnsi="仿宋" w:eastAsia="仿宋" w:cs="仿宋"/>
                <w:b w:val="0"/>
                <w:bCs w:val="0"/>
                <w:sz w:val="20"/>
                <w:szCs w:val="20"/>
              </w:rPr>
            </w:pPr>
          </w:p>
        </w:tc>
        <w:tc>
          <w:tcPr>
            <w:tcW w:w="3059" w:type="dxa"/>
            <w:gridSpan w:val="3"/>
            <w:tcBorders>
              <w:top w:val="single" w:color="auto" w:sz="4" w:space="0"/>
              <w:lef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2599</w:t>
            </w:r>
          </w:p>
        </w:tc>
        <w:tc>
          <w:tcPr>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bidi="en-US"/>
              </w:rPr>
              <w:t>65%</w:t>
            </w:r>
          </w:p>
        </w:tc>
      </w:tr>
      <w:tr>
        <w:trPr>
          <w:trHeight w:val="283" w:hRule="exact"/>
          <w:jc w:val="center"/>
        </w:trPr>
        <w:tc>
          <w:tcPr>
            <w:tcW w:w="3901"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选修课总学时</w:t>
            </w:r>
          </w:p>
        </w:tc>
        <w:tc>
          <w:tcPr>
            <w:tcW w:w="750" w:type="dxa"/>
            <w:tcBorders>
              <w:top w:val="single" w:color="auto" w:sz="4" w:space="0"/>
              <w:left w:val="single" w:color="auto" w:sz="4" w:space="0"/>
            </w:tcBorders>
            <w:shd w:val="clear" w:color="auto" w:fill="FFFFFF"/>
            <w:vAlign w:val="top"/>
          </w:tcPr>
          <w:p>
            <w:pPr>
              <w:widowControl w:val="0"/>
              <w:spacing w:line="240" w:lineRule="auto"/>
              <w:rPr>
                <w:rFonts w:hint="eastAsia" w:ascii="仿宋" w:hAnsi="仿宋" w:eastAsia="仿宋" w:cs="仿宋"/>
                <w:b w:val="0"/>
                <w:bCs w:val="0"/>
                <w:sz w:val="20"/>
                <w:szCs w:val="20"/>
              </w:rPr>
            </w:pPr>
          </w:p>
        </w:tc>
        <w:tc>
          <w:tcPr>
            <w:tcW w:w="3059"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414</w:t>
            </w:r>
          </w:p>
        </w:tc>
        <w:tc>
          <w:tcPr>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40"/>
              <w:jc w:val="left"/>
              <w:rPr>
                <w:rFonts w:hint="default" w:ascii="仿宋" w:hAnsi="仿宋" w:eastAsia="仿宋" w:cs="仿宋"/>
                <w:b w:val="0"/>
                <w:bCs w:val="0"/>
                <w:sz w:val="20"/>
                <w:szCs w:val="20"/>
                <w:lang w:val="en-US" w:eastAsia="zh-CN"/>
              </w:rPr>
            </w:pPr>
            <w:r>
              <w:rPr>
                <w:rFonts w:hint="eastAsia" w:ascii="仿宋" w:hAnsi="仿宋" w:eastAsia="仿宋" w:cs="仿宋"/>
                <w:b w:val="0"/>
                <w:bCs w:val="0"/>
                <w:color w:val="000000"/>
                <w:spacing w:val="0"/>
                <w:w w:val="100"/>
                <w:position w:val="0"/>
                <w:sz w:val="20"/>
                <w:szCs w:val="20"/>
                <w:lang w:val="en-US" w:eastAsia="zh-CN" w:bidi="en-US"/>
              </w:rPr>
              <w:t>10%</w:t>
            </w:r>
          </w:p>
        </w:tc>
      </w:tr>
      <w:tr>
        <w:trPr>
          <w:trHeight w:val="283" w:hRule="exact"/>
          <w:jc w:val="center"/>
        </w:trPr>
        <w:tc>
          <w:tcPr>
            <w:tcW w:w="3901" w:type="dxa"/>
            <w:gridSpan w:val="2"/>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教学总学时</w:t>
            </w:r>
          </w:p>
        </w:tc>
        <w:tc>
          <w:tcPr>
            <w:tcW w:w="505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仿宋" w:hAnsi="仿宋" w:eastAsia="仿宋" w:cs="仿宋"/>
                <w:b w:val="0"/>
                <w:bCs w:val="0"/>
                <w:sz w:val="20"/>
                <w:szCs w:val="20"/>
              </w:rPr>
            </w:pPr>
            <w:r>
              <w:rPr>
                <w:rFonts w:hint="eastAsia" w:ascii="仿宋" w:hAnsi="仿宋" w:eastAsia="仿宋" w:cs="仿宋"/>
                <w:b w:val="0"/>
                <w:bCs w:val="0"/>
                <w:color w:val="000000"/>
                <w:spacing w:val="0"/>
                <w:w w:val="100"/>
                <w:position w:val="0"/>
                <w:sz w:val="20"/>
                <w:szCs w:val="20"/>
              </w:rPr>
              <w:t>3968</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sz w:val="24"/>
          <w:szCs w:val="24"/>
        </w:rPr>
      </w:pPr>
      <w:r>
        <w:rPr>
          <w:rFonts w:hint="eastAsia" w:ascii="黑体" w:hAnsi="黑体" w:eastAsia="黑体" w:cs="黑体"/>
          <w:sz w:val="24"/>
          <w:szCs w:val="24"/>
        </w:rPr>
        <w:t>八、教学实施保障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val="en-US" w:eastAsia="zh-CN"/>
        </w:rPr>
        <w:t>一</w:t>
      </w:r>
      <w:r>
        <w:rPr>
          <w:rFonts w:hint="eastAsia" w:ascii="楷体" w:hAnsi="楷体" w:eastAsia="楷体" w:cs="楷体"/>
          <w:b/>
          <w:bCs/>
          <w:sz w:val="24"/>
          <w:szCs w:val="24"/>
        </w:rPr>
        <w:t>）师资队伍</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1、专业带头人基本要求                                    </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（1）知识、能力要求</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①具备大学本科以上学历，空乘相关专业任教5年以上。</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②具备航空类职业资格证书或相关企业工作经历。</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③熟练掌握常用航空知识，具备较强的教研科研能力，能建立有特色的课堂教学模式，优化课堂教学结构，选用恰当的教学手段，教学方法独具一格。</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④熟悉空乘专业建设体系、培养目标主要内容、岗位职业知识、职业能力、职业综合素质要求，实时掌握用人单位需求，为学生制定合理并符合用人单位人才需求的培养计划。</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⑤具有指导青年教师提高业务水平的能力，能组织、带动本专业教师开展教研活动。</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（2）思想政治要求</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①拥护党的领导，拥护社会主义，热爱祖国，热爱人民；热爱教育事业，具有良好的师德风范。</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②坚持原则，作风正派，热爱集体，团结同志，在教师中享有较高的威望。</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2．专业课教师（骨干教师）基本要求</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（1）知识、能力要求</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①具备大学本科以上学历，具备教学能力。</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②具备航空类职业资格证书或相关企业工作经历。</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③熟练掌握常用航空知识。</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④具备航空服务实践能力，能独立承担1-2门行业基本能力课程或能力拓展课程，其中骨干型教师能独立承担1-2门岗位专项能力课程。</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⑤具有指导学生参加航空服务技能大赛的能力。</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（2）素质要求</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①拥护党的领导，拥护社会主义，热爱祖国，热爱人民；热爱教育事业，具有良好的师德风范。</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②掌握教育学理论，具备在教学中实施行动导向教学法的能力，灵活运用案例及项目教学法和任务驱动等方法实施课程教学。</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③具有教学设计能力、课堂教学能力、指导学生的能力等较高的教学技能。</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④具备一定的科研素养，特别是航空类专业方面研究的素养。</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⑤具备提高自身专业素质的能力，适应航空服务的快速发展。</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⑥具有较强的敬业精神，具有强烈的职业光荣感、历史使命感和社会责任感，爱岗敬业，忠于职守，乐于奉献。</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 xml:space="preserve">3、校外兼职教师基本要求                                                                        </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（1）热心教育事业，责任心强，善于沟通。</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（2）从事航空服务相关工作两年以上。</w:t>
      </w:r>
    </w:p>
    <w:p>
      <w:pPr>
        <w:numPr>
          <w:ilvl w:val="0"/>
          <w:numId w:val="0"/>
        </w:numPr>
        <w:spacing w:line="440" w:lineRule="exact"/>
        <w:ind w:firstLine="480" w:firstLineChars="200"/>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（3）具有一定的教学能力，通过专业教学能力测试。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rPr>
      </w:pPr>
      <w:r>
        <w:rPr>
          <w:rFonts w:hint="eastAsia" w:ascii="楷体" w:hAnsi="楷体" w:eastAsia="楷体" w:cs="楷体"/>
          <w:b/>
          <w:bCs/>
          <w:sz w:val="24"/>
          <w:szCs w:val="24"/>
        </w:rPr>
        <w:t>（二）教学设施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教学条件应满足本专业人才培养实施需要，达到《中等职</w:t>
      </w:r>
      <w:r>
        <w:rPr>
          <w:rFonts w:hint="eastAsia" w:ascii="仿宋" w:hAnsi="仿宋" w:eastAsia="仿宋" w:cs="仿宋"/>
          <w:color w:val="auto"/>
          <w:sz w:val="24"/>
          <w:szCs w:val="24"/>
        </w:rPr>
        <w:t>业学校</w:t>
      </w:r>
      <w:r>
        <w:rPr>
          <w:rFonts w:hint="eastAsia" w:ascii="仿宋" w:hAnsi="仿宋" w:eastAsia="仿宋" w:cs="仿宋"/>
          <w:color w:val="auto"/>
          <w:sz w:val="24"/>
          <w:szCs w:val="24"/>
          <w:lang w:val="en-US" w:eastAsia="zh-Hans"/>
        </w:rPr>
        <w:t>航空服务</w:t>
      </w:r>
      <w:r>
        <w:rPr>
          <w:rFonts w:hint="eastAsia" w:ascii="仿宋" w:hAnsi="仿宋" w:eastAsia="仿宋" w:cs="仿宋"/>
          <w:color w:val="auto"/>
          <w:sz w:val="24"/>
          <w:szCs w:val="24"/>
        </w:rPr>
        <w:t>专</w:t>
      </w:r>
      <w:r>
        <w:rPr>
          <w:rFonts w:hint="eastAsia" w:ascii="仿宋" w:hAnsi="仿宋" w:eastAsia="仿宋" w:cs="仿宋"/>
          <w:sz w:val="24"/>
          <w:szCs w:val="24"/>
        </w:rPr>
        <w:t>业教学标准（试行）》的有关专业实训教学条件建设标准（仪器设备配备规范）要求以上。信息化条件保障应能满足专业建设、教学管理、信息化教学和学生自主学习需要。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1.专业教室基本条件：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要求配备黑（白）板、多媒体计算机、投影设备、音响设备，互联网接 入环境，并具有网络安全防护措施。安装应急照明装置并保持良好状态，符合紧急疏散要求、标志明显、保持逃生通道畅通无阻。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FF0000"/>
          <w:sz w:val="24"/>
          <w:szCs w:val="24"/>
          <w:lang w:eastAsia="zh-CN"/>
        </w:rPr>
      </w:pPr>
      <w:r>
        <w:rPr>
          <w:rFonts w:hint="eastAsia" w:ascii="仿宋" w:hAnsi="仿宋" w:eastAsia="仿宋" w:cs="仿宋"/>
          <w:sz w:val="24"/>
          <w:szCs w:val="24"/>
        </w:rPr>
        <w:t>2.校内实训室基本要求</w:t>
      </w:r>
      <w:r>
        <w:rPr>
          <w:rFonts w:hint="default"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表4-1校内实训室需求</w:t>
      </w:r>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963"/>
        <w:gridCol w:w="3463"/>
        <w:gridCol w:w="1527"/>
      </w:tblGrid>
      <w:tr>
        <w:trPr>
          <w:trHeight w:val="408" w:hRule="atLeast"/>
          <w:tblHeader/>
          <w:jc w:val="center"/>
        </w:trPr>
        <w:tc>
          <w:tcPr>
            <w:tcW w:w="1540" w:type="dxa"/>
            <w:noWrap w:val="0"/>
            <w:vAlign w:val="center"/>
          </w:tcPr>
          <w:p>
            <w:pPr>
              <w:spacing w:line="0" w:lineRule="atLeast"/>
              <w:jc w:val="both"/>
              <w:rPr>
                <w:rFonts w:hint="default" w:ascii="仿宋" w:hAnsi="仿宋" w:eastAsia="仿宋" w:cs="仿宋"/>
                <w:b/>
                <w:szCs w:val="21"/>
                <w:lang w:val="en-US" w:eastAsia="zh-CN"/>
              </w:rPr>
            </w:pPr>
            <w:r>
              <w:rPr>
                <w:rFonts w:hint="eastAsia" w:ascii="仿宋" w:hAnsi="仿宋" w:eastAsia="仿宋" w:cs="仿宋"/>
                <w:b/>
                <w:szCs w:val="21"/>
                <w:lang w:val="en-US" w:eastAsia="zh-CN"/>
              </w:rPr>
              <w:t>实训室名称</w:t>
            </w:r>
          </w:p>
        </w:tc>
        <w:tc>
          <w:tcPr>
            <w:tcW w:w="2708" w:type="dxa"/>
            <w:noWrap w:val="0"/>
            <w:vAlign w:val="center"/>
          </w:tcPr>
          <w:p>
            <w:pPr>
              <w:spacing w:line="0" w:lineRule="atLeast"/>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主要功能</w:t>
            </w:r>
          </w:p>
        </w:tc>
        <w:tc>
          <w:tcPr>
            <w:tcW w:w="3165" w:type="dxa"/>
            <w:noWrap w:val="0"/>
            <w:vAlign w:val="center"/>
          </w:tcPr>
          <w:p>
            <w:pPr>
              <w:spacing w:line="0" w:lineRule="atLeast"/>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主要设备</w:t>
            </w:r>
          </w:p>
        </w:tc>
        <w:tc>
          <w:tcPr>
            <w:tcW w:w="1396" w:type="dxa"/>
            <w:noWrap w:val="0"/>
            <w:vAlign w:val="center"/>
          </w:tcPr>
          <w:p>
            <w:pPr>
              <w:spacing w:line="0" w:lineRule="atLeast"/>
              <w:jc w:val="center"/>
              <w:rPr>
                <w:rFonts w:hint="eastAsia" w:ascii="仿宋" w:hAnsi="仿宋" w:eastAsia="仿宋" w:cs="仿宋"/>
                <w:b/>
                <w:szCs w:val="21"/>
                <w:lang w:eastAsia="zh-CN"/>
              </w:rPr>
            </w:pPr>
            <w:r>
              <w:rPr>
                <w:rFonts w:hint="eastAsia" w:ascii="仿宋" w:hAnsi="仿宋" w:eastAsia="仿宋" w:cs="仿宋"/>
                <w:b/>
                <w:szCs w:val="21"/>
                <w:lang w:val="en-US" w:eastAsia="zh-CN"/>
              </w:rPr>
              <w:t>参数</w:t>
            </w:r>
          </w:p>
        </w:tc>
      </w:tr>
      <w:tr>
        <w:trPr>
          <w:trHeight w:val="408" w:hRule="atLeast"/>
          <w:tblHeader/>
          <w:jc w:val="center"/>
        </w:trPr>
        <w:tc>
          <w:tcPr>
            <w:tcW w:w="1540"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1</w:t>
            </w:r>
          </w:p>
        </w:tc>
        <w:tc>
          <w:tcPr>
            <w:tcW w:w="2708"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立式空调</w:t>
            </w:r>
          </w:p>
        </w:tc>
        <w:tc>
          <w:tcPr>
            <w:tcW w:w="3165"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2</w:t>
            </w:r>
          </w:p>
        </w:tc>
        <w:tc>
          <w:tcPr>
            <w:tcW w:w="1396" w:type="dxa"/>
            <w:noWrap w:val="0"/>
            <w:vAlign w:val="center"/>
          </w:tcPr>
          <w:p>
            <w:pPr>
              <w:spacing w:line="0" w:lineRule="atLeast"/>
              <w:jc w:val="center"/>
              <w:rPr>
                <w:rFonts w:hint="eastAsia" w:ascii="仿宋" w:hAnsi="仿宋" w:eastAsia="仿宋" w:cs="仿宋"/>
                <w:b/>
                <w:szCs w:val="21"/>
              </w:rPr>
            </w:pPr>
          </w:p>
        </w:tc>
      </w:tr>
      <w:tr>
        <w:trPr>
          <w:trHeight w:val="408" w:hRule="atLeast"/>
          <w:tblHeader/>
          <w:jc w:val="center"/>
        </w:trPr>
        <w:tc>
          <w:tcPr>
            <w:tcW w:w="1540"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2</w:t>
            </w:r>
          </w:p>
        </w:tc>
        <w:tc>
          <w:tcPr>
            <w:tcW w:w="2708"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仿真航模拟舱</w:t>
            </w:r>
          </w:p>
        </w:tc>
        <w:tc>
          <w:tcPr>
            <w:tcW w:w="3165"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1</w:t>
            </w:r>
          </w:p>
        </w:tc>
        <w:tc>
          <w:tcPr>
            <w:tcW w:w="1396" w:type="dxa"/>
            <w:noWrap w:val="0"/>
            <w:vAlign w:val="center"/>
          </w:tcPr>
          <w:p>
            <w:pPr>
              <w:spacing w:line="0" w:lineRule="atLeast"/>
              <w:jc w:val="center"/>
              <w:rPr>
                <w:rFonts w:hint="eastAsia" w:ascii="仿宋" w:hAnsi="仿宋" w:eastAsia="仿宋" w:cs="仿宋"/>
                <w:b/>
                <w:szCs w:val="21"/>
              </w:rPr>
            </w:pPr>
          </w:p>
        </w:tc>
      </w:tr>
      <w:tr>
        <w:trPr>
          <w:trHeight w:val="408" w:hRule="atLeast"/>
          <w:tblHeader/>
          <w:jc w:val="center"/>
        </w:trPr>
        <w:tc>
          <w:tcPr>
            <w:tcW w:w="1540"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3</w:t>
            </w:r>
          </w:p>
        </w:tc>
        <w:tc>
          <w:tcPr>
            <w:tcW w:w="2708"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售票、安检、值机等地面站设备</w:t>
            </w:r>
          </w:p>
        </w:tc>
        <w:tc>
          <w:tcPr>
            <w:tcW w:w="3165"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1</w:t>
            </w:r>
          </w:p>
        </w:tc>
        <w:tc>
          <w:tcPr>
            <w:tcW w:w="1396" w:type="dxa"/>
            <w:noWrap w:val="0"/>
            <w:vAlign w:val="center"/>
          </w:tcPr>
          <w:p>
            <w:pPr>
              <w:spacing w:line="0" w:lineRule="atLeast"/>
              <w:jc w:val="center"/>
              <w:rPr>
                <w:rFonts w:hint="eastAsia" w:ascii="仿宋" w:hAnsi="仿宋" w:eastAsia="仿宋" w:cs="仿宋"/>
                <w:b/>
                <w:szCs w:val="21"/>
              </w:rPr>
            </w:pPr>
          </w:p>
        </w:tc>
      </w:tr>
      <w:tr>
        <w:trPr>
          <w:trHeight w:val="408" w:hRule="atLeast"/>
          <w:tblHeader/>
          <w:jc w:val="center"/>
        </w:trPr>
        <w:tc>
          <w:tcPr>
            <w:tcW w:w="1540"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4</w:t>
            </w:r>
          </w:p>
        </w:tc>
        <w:tc>
          <w:tcPr>
            <w:tcW w:w="2708"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多媒体设备</w:t>
            </w:r>
          </w:p>
        </w:tc>
        <w:tc>
          <w:tcPr>
            <w:tcW w:w="3165" w:type="dxa"/>
            <w:noWrap w:val="0"/>
            <w:vAlign w:val="center"/>
          </w:tcPr>
          <w:p>
            <w:pPr>
              <w:widowControl/>
              <w:shd w:val="clear"/>
              <w:jc w:val="center"/>
              <w:textAlignment w:val="center"/>
              <w:rPr>
                <w:rFonts w:hint="eastAsia" w:ascii="Times New Roman" w:hAnsiTheme="minorHAnsi" w:eastAsiaTheme="minorEastAsia" w:cstheme="minorBidi"/>
                <w:color w:val="auto"/>
                <w:kern w:val="2"/>
                <w:sz w:val="18"/>
                <w:szCs w:val="18"/>
                <w:lang w:val="en-US" w:eastAsia="zh-CN" w:bidi="ar-SA"/>
              </w:rPr>
            </w:pPr>
            <w:r>
              <w:rPr>
                <w:rFonts w:hint="eastAsia"/>
                <w:color w:val="auto"/>
                <w:sz w:val="18"/>
                <w:szCs w:val="18"/>
                <w:lang w:val="en-US"/>
              </w:rPr>
              <w:t>1</w:t>
            </w:r>
          </w:p>
        </w:tc>
        <w:tc>
          <w:tcPr>
            <w:tcW w:w="1396" w:type="dxa"/>
            <w:noWrap w:val="0"/>
            <w:vAlign w:val="center"/>
          </w:tcPr>
          <w:p>
            <w:pPr>
              <w:spacing w:line="0" w:lineRule="atLeast"/>
              <w:jc w:val="center"/>
              <w:rPr>
                <w:rFonts w:hint="eastAsia" w:ascii="仿宋" w:hAnsi="仿宋" w:eastAsia="仿宋" w:cs="仿宋"/>
                <w:b/>
                <w:szCs w:val="21"/>
              </w:rPr>
            </w:pPr>
          </w:p>
        </w:tc>
      </w:tr>
      <w:tr>
        <w:trPr>
          <w:trHeight w:val="408" w:hRule="atLeast"/>
          <w:tblHeader/>
          <w:jc w:val="center"/>
        </w:trPr>
        <w:tc>
          <w:tcPr>
            <w:tcW w:w="1540" w:type="dxa"/>
            <w:noWrap w:val="0"/>
            <w:vAlign w:val="center"/>
          </w:tcPr>
          <w:p>
            <w:pPr>
              <w:spacing w:line="0" w:lineRule="atLeast"/>
              <w:jc w:val="center"/>
              <w:rPr>
                <w:rFonts w:hint="eastAsia" w:ascii="仿宋" w:hAnsi="仿宋" w:eastAsia="仿宋" w:cs="仿宋"/>
                <w:b/>
                <w:szCs w:val="21"/>
              </w:rPr>
            </w:pPr>
          </w:p>
        </w:tc>
        <w:tc>
          <w:tcPr>
            <w:tcW w:w="2708" w:type="dxa"/>
            <w:noWrap w:val="0"/>
            <w:vAlign w:val="center"/>
          </w:tcPr>
          <w:p>
            <w:pPr>
              <w:spacing w:line="0" w:lineRule="atLeast"/>
              <w:jc w:val="center"/>
              <w:rPr>
                <w:rFonts w:hint="eastAsia" w:ascii="仿宋" w:hAnsi="仿宋" w:eastAsia="仿宋" w:cs="仿宋"/>
                <w:b/>
                <w:szCs w:val="21"/>
              </w:rPr>
            </w:pPr>
          </w:p>
        </w:tc>
        <w:tc>
          <w:tcPr>
            <w:tcW w:w="3165" w:type="dxa"/>
            <w:noWrap w:val="0"/>
            <w:vAlign w:val="center"/>
          </w:tcPr>
          <w:p>
            <w:pPr>
              <w:spacing w:line="0" w:lineRule="atLeast"/>
              <w:jc w:val="center"/>
              <w:rPr>
                <w:rFonts w:hint="eastAsia" w:ascii="仿宋" w:hAnsi="仿宋" w:eastAsia="仿宋" w:cs="仿宋"/>
                <w:b/>
                <w:szCs w:val="21"/>
              </w:rPr>
            </w:pPr>
          </w:p>
        </w:tc>
        <w:tc>
          <w:tcPr>
            <w:tcW w:w="1396" w:type="dxa"/>
            <w:noWrap w:val="0"/>
            <w:vAlign w:val="center"/>
          </w:tcPr>
          <w:p>
            <w:pPr>
              <w:spacing w:line="0" w:lineRule="atLeast"/>
              <w:jc w:val="center"/>
              <w:rPr>
                <w:rFonts w:hint="eastAsia" w:ascii="仿宋" w:hAnsi="仿宋" w:eastAsia="仿宋" w:cs="仿宋"/>
                <w:b/>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3.校外实训基地基本信息</w:t>
      </w:r>
    </w:p>
    <w:tbl>
      <w:tblPr>
        <w:tblStyle w:val="4"/>
        <w:tblW w:w="9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2244"/>
        <w:gridCol w:w="1925"/>
        <w:gridCol w:w="2138"/>
        <w:gridCol w:w="2407"/>
      </w:tblGrid>
      <w:tr>
        <w:trPr>
          <w:trHeight w:val="558" w:hRule="atLeast"/>
          <w:jc w:val="center"/>
        </w:trPr>
        <w:tc>
          <w:tcPr>
            <w:tcW w:w="924" w:type="dxa"/>
          </w:tcPr>
          <w:p>
            <w:pPr>
              <w:pStyle w:val="9"/>
              <w:shd w:val="clear"/>
              <w:spacing w:before="9"/>
              <w:rPr>
                <w:b/>
                <w:color w:val="auto"/>
                <w:sz w:val="12"/>
              </w:rPr>
            </w:pPr>
          </w:p>
          <w:p>
            <w:pPr>
              <w:pStyle w:val="9"/>
              <w:shd w:val="clear"/>
              <w:ind w:left="280"/>
              <w:rPr>
                <w:b/>
                <w:color w:val="auto"/>
                <w:sz w:val="18"/>
              </w:rPr>
            </w:pPr>
            <w:r>
              <w:rPr>
                <w:b/>
                <w:color w:val="auto"/>
                <w:sz w:val="18"/>
              </w:rPr>
              <w:t>序号</w:t>
            </w:r>
          </w:p>
        </w:tc>
        <w:tc>
          <w:tcPr>
            <w:tcW w:w="2245" w:type="dxa"/>
          </w:tcPr>
          <w:p>
            <w:pPr>
              <w:pStyle w:val="9"/>
              <w:shd w:val="clear"/>
              <w:spacing w:before="9"/>
              <w:rPr>
                <w:b/>
                <w:color w:val="auto"/>
                <w:sz w:val="12"/>
              </w:rPr>
            </w:pPr>
          </w:p>
          <w:p>
            <w:pPr>
              <w:pStyle w:val="9"/>
              <w:shd w:val="clear"/>
              <w:ind w:left="398"/>
              <w:rPr>
                <w:b/>
                <w:color w:val="auto"/>
                <w:sz w:val="18"/>
              </w:rPr>
            </w:pPr>
            <w:r>
              <w:rPr>
                <w:b/>
                <w:color w:val="auto"/>
                <w:sz w:val="18"/>
              </w:rPr>
              <w:t>校外实习基地名称</w:t>
            </w:r>
          </w:p>
        </w:tc>
        <w:tc>
          <w:tcPr>
            <w:tcW w:w="1926" w:type="dxa"/>
          </w:tcPr>
          <w:p>
            <w:pPr>
              <w:pStyle w:val="9"/>
              <w:shd w:val="clear"/>
              <w:spacing w:before="9"/>
              <w:rPr>
                <w:b/>
                <w:color w:val="auto"/>
                <w:sz w:val="12"/>
              </w:rPr>
            </w:pPr>
          </w:p>
          <w:p>
            <w:pPr>
              <w:pStyle w:val="9"/>
              <w:shd w:val="clear"/>
              <w:ind w:left="419"/>
              <w:rPr>
                <w:b/>
                <w:color w:val="auto"/>
                <w:sz w:val="18"/>
              </w:rPr>
            </w:pPr>
            <w:r>
              <w:rPr>
                <w:b/>
                <w:color w:val="auto"/>
                <w:sz w:val="18"/>
              </w:rPr>
              <w:t>合作企业名称</w:t>
            </w:r>
          </w:p>
        </w:tc>
        <w:tc>
          <w:tcPr>
            <w:tcW w:w="2139" w:type="dxa"/>
          </w:tcPr>
          <w:p>
            <w:pPr>
              <w:pStyle w:val="9"/>
              <w:shd w:val="clear"/>
              <w:spacing w:before="151"/>
              <w:ind w:left="762" w:right="754"/>
              <w:jc w:val="center"/>
              <w:rPr>
                <w:rFonts w:ascii="Times New Roman" w:eastAsia="Times New Roman"/>
                <w:b/>
                <w:color w:val="auto"/>
                <w:sz w:val="12"/>
              </w:rPr>
            </w:pPr>
            <w:r>
              <w:rPr>
                <w:b/>
                <w:color w:val="auto"/>
                <w:position w:val="-7"/>
                <w:sz w:val="18"/>
              </w:rPr>
              <w:t xml:space="preserve">用途 </w:t>
            </w:r>
            <w:r>
              <w:rPr>
                <w:rFonts w:ascii="Times New Roman" w:eastAsia="Times New Roman"/>
                <w:b/>
                <w:color w:val="auto"/>
                <w:sz w:val="12"/>
              </w:rPr>
              <w:t>12</w:t>
            </w:r>
          </w:p>
        </w:tc>
        <w:tc>
          <w:tcPr>
            <w:tcW w:w="2408" w:type="dxa"/>
          </w:tcPr>
          <w:p>
            <w:pPr>
              <w:pStyle w:val="9"/>
              <w:shd w:val="clear"/>
              <w:spacing w:before="9"/>
              <w:rPr>
                <w:b/>
                <w:color w:val="auto"/>
                <w:sz w:val="12"/>
              </w:rPr>
            </w:pPr>
          </w:p>
          <w:p>
            <w:pPr>
              <w:pStyle w:val="9"/>
              <w:shd w:val="clear"/>
              <w:ind w:left="658"/>
              <w:rPr>
                <w:b/>
                <w:color w:val="auto"/>
                <w:sz w:val="18"/>
              </w:rPr>
            </w:pPr>
            <w:r>
              <w:rPr>
                <w:b/>
                <w:color w:val="auto"/>
                <w:sz w:val="18"/>
              </w:rPr>
              <w:t>合作深度要求</w:t>
            </w:r>
          </w:p>
        </w:tc>
      </w:tr>
      <w:tr>
        <w:trPr>
          <w:trHeight w:val="412" w:hRule="atLeast"/>
          <w:jc w:val="center"/>
        </w:trPr>
        <w:tc>
          <w:tcPr>
            <w:tcW w:w="924"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1</w:t>
            </w:r>
          </w:p>
        </w:tc>
        <w:tc>
          <w:tcPr>
            <w:tcW w:w="2245"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合肥新桥机场</w:t>
            </w:r>
          </w:p>
        </w:tc>
        <w:tc>
          <w:tcPr>
            <w:tcW w:w="1926"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合肥新桥机场</w:t>
            </w:r>
          </w:p>
        </w:tc>
        <w:tc>
          <w:tcPr>
            <w:tcW w:w="2139"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顶岗实习</w:t>
            </w:r>
          </w:p>
        </w:tc>
        <w:tc>
          <w:tcPr>
            <w:tcW w:w="2408"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深度合作型</w:t>
            </w:r>
          </w:p>
        </w:tc>
      </w:tr>
      <w:tr>
        <w:trPr>
          <w:trHeight w:val="412" w:hRule="atLeast"/>
          <w:jc w:val="center"/>
        </w:trPr>
        <w:tc>
          <w:tcPr>
            <w:tcW w:w="924"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2</w:t>
            </w:r>
          </w:p>
        </w:tc>
        <w:tc>
          <w:tcPr>
            <w:tcW w:w="2245"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北京首都国际机场</w:t>
            </w:r>
          </w:p>
        </w:tc>
        <w:tc>
          <w:tcPr>
            <w:tcW w:w="1926"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北京首都国际机场</w:t>
            </w:r>
          </w:p>
        </w:tc>
        <w:tc>
          <w:tcPr>
            <w:tcW w:w="2139"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顶岗实习、跟岗实习</w:t>
            </w:r>
          </w:p>
        </w:tc>
        <w:tc>
          <w:tcPr>
            <w:tcW w:w="2408"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深度合作型</w:t>
            </w:r>
          </w:p>
        </w:tc>
      </w:tr>
      <w:tr>
        <w:trPr>
          <w:trHeight w:val="412" w:hRule="atLeast"/>
          <w:jc w:val="center"/>
        </w:trPr>
        <w:tc>
          <w:tcPr>
            <w:tcW w:w="924"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3</w:t>
            </w:r>
          </w:p>
        </w:tc>
        <w:tc>
          <w:tcPr>
            <w:tcW w:w="2245"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广州白云国际机场</w:t>
            </w:r>
          </w:p>
        </w:tc>
        <w:tc>
          <w:tcPr>
            <w:tcW w:w="1926"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广州白云国际机场</w:t>
            </w:r>
          </w:p>
        </w:tc>
        <w:tc>
          <w:tcPr>
            <w:tcW w:w="2139"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顶岗实习</w:t>
            </w:r>
          </w:p>
        </w:tc>
        <w:tc>
          <w:tcPr>
            <w:tcW w:w="2408"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深度合作型</w:t>
            </w:r>
          </w:p>
        </w:tc>
      </w:tr>
      <w:tr>
        <w:trPr>
          <w:trHeight w:val="412" w:hRule="atLeast"/>
          <w:jc w:val="center"/>
        </w:trPr>
        <w:tc>
          <w:tcPr>
            <w:tcW w:w="924"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4</w:t>
            </w:r>
          </w:p>
        </w:tc>
        <w:tc>
          <w:tcPr>
            <w:tcW w:w="2245"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上海浦东国际机场</w:t>
            </w:r>
          </w:p>
        </w:tc>
        <w:tc>
          <w:tcPr>
            <w:tcW w:w="1926"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上海浦东国际机场</w:t>
            </w:r>
          </w:p>
        </w:tc>
        <w:tc>
          <w:tcPr>
            <w:tcW w:w="2139"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顶岗实习、跟岗实习</w:t>
            </w:r>
          </w:p>
        </w:tc>
        <w:tc>
          <w:tcPr>
            <w:tcW w:w="2408"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深度合作型</w:t>
            </w:r>
          </w:p>
        </w:tc>
      </w:tr>
      <w:tr>
        <w:trPr>
          <w:trHeight w:val="412" w:hRule="atLeast"/>
          <w:jc w:val="center"/>
        </w:trPr>
        <w:tc>
          <w:tcPr>
            <w:tcW w:w="924"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5</w:t>
            </w:r>
          </w:p>
        </w:tc>
        <w:tc>
          <w:tcPr>
            <w:tcW w:w="2245"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中航国铁基地</w:t>
            </w:r>
          </w:p>
        </w:tc>
        <w:tc>
          <w:tcPr>
            <w:tcW w:w="1926"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中航国铁教育集团</w:t>
            </w:r>
          </w:p>
        </w:tc>
        <w:tc>
          <w:tcPr>
            <w:tcW w:w="2139"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认识实习</w:t>
            </w:r>
          </w:p>
        </w:tc>
        <w:tc>
          <w:tcPr>
            <w:tcW w:w="2408" w:type="dxa"/>
            <w:vAlign w:val="center"/>
          </w:tcPr>
          <w:p>
            <w:pPr>
              <w:widowControl/>
              <w:shd w:val="clear"/>
              <w:jc w:val="center"/>
              <w:textAlignment w:val="center"/>
              <w:rPr>
                <w:rFonts w:ascii="Times New Roman"/>
                <w:color w:val="auto"/>
                <w:sz w:val="18"/>
                <w:szCs w:val="18"/>
              </w:rPr>
            </w:pPr>
            <w:r>
              <w:rPr>
                <w:rFonts w:hint="eastAsia"/>
                <w:color w:val="auto"/>
                <w:sz w:val="18"/>
                <w:szCs w:val="18"/>
                <w:lang w:val="en-US"/>
              </w:rPr>
              <w:t>深度合作型</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（三）教学资源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教学资源建设内容包括教材编写、学习情境设计、实训项目设计、实训指导书编写、</w:t>
      </w:r>
      <w:r>
        <w:rPr>
          <w:rFonts w:hint="eastAsia" w:ascii="仿宋" w:hAnsi="仿宋" w:eastAsia="仿宋" w:cs="仿宋"/>
          <w:sz w:val="24"/>
          <w:szCs w:val="24"/>
          <w:lang w:val="en-US" w:eastAsia="zh-Hans"/>
        </w:rPr>
        <w:t>民航</w:t>
      </w:r>
      <w:r>
        <w:rPr>
          <w:rFonts w:hint="eastAsia" w:ascii="仿宋" w:hAnsi="仿宋" w:eastAsia="仿宋" w:cs="仿宋"/>
          <w:sz w:val="24"/>
          <w:szCs w:val="24"/>
        </w:rPr>
        <w:t>服务资料收集和整理、教学课件制作、仿真实训软件选购、专业教学资源库建设等。为方便教师教学及学生学习，专业可结合学校信息化建设发展，依托自身和企业力量，共同开发实训指导教材、教学课件等教学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教材选用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必须包含</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教材内容应体现先进性、通用性、实用性。要将本专业的新技术、新设备及时纳入教材，使教材更贴近本专业的发展和实际需要。将本专业不同课程内容的教学活动分解成若干典型的学习模块，按完成工作的需要和岗位操作规程，结合职业资格标准，组织教材内容。引入</w:t>
      </w:r>
      <w:r>
        <w:rPr>
          <w:rFonts w:hint="eastAsia" w:ascii="仿宋" w:hAnsi="仿宋" w:eastAsia="仿宋" w:cs="仿宋"/>
          <w:color w:val="auto"/>
          <w:sz w:val="24"/>
          <w:szCs w:val="24"/>
          <w:lang w:val="en-US" w:eastAsia="zh-Hans"/>
        </w:rPr>
        <w:t>航空服务</w:t>
      </w:r>
      <w:r>
        <w:rPr>
          <w:rFonts w:hint="eastAsia" w:ascii="仿宋" w:hAnsi="仿宋" w:eastAsia="仿宋" w:cs="仿宋"/>
          <w:color w:val="auto"/>
          <w:sz w:val="24"/>
          <w:szCs w:val="24"/>
        </w:rPr>
        <w:t>专业所需技能所必须的理论知识，增加实践实操内容，强调理论在实践过程中的应用。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国家规定选用优质教材，坚决反对和杜绝使用盗版教材、盗印教材，绝不侵犯教材著作权。我校高度重视教材使用及管理工作，并成立教材管理委员会，出台教材教辅管理制度，根据教育部和省教育厅、人社厅有关文件要求，优先推广使用国家规划教材。按照教育部的规定及要求，保证公共基础课及思政课的课时，思政课及公共基础课严格按要求采用国家统一规划教材。专业课教材由本学部专业教师，教研人员，行业专家等组成专业课教材选用小组，由部长任组长、教学副部长任副组长，组织领导小组健全专业教材选用制度，优先从国家教材目录中选用教材，根据</w:t>
      </w:r>
      <w:r>
        <w:rPr>
          <w:rFonts w:hint="eastAsia" w:ascii="仿宋" w:hAnsi="仿宋" w:eastAsia="仿宋" w:cs="仿宋"/>
          <w:color w:val="auto"/>
          <w:sz w:val="24"/>
          <w:szCs w:val="24"/>
          <w:lang w:val="en-US" w:eastAsia="zh-Hans"/>
        </w:rPr>
        <w:t>民航</w:t>
      </w:r>
      <w:r>
        <w:rPr>
          <w:rFonts w:hint="eastAsia" w:ascii="仿宋" w:hAnsi="仿宋" w:eastAsia="仿宋" w:cs="仿宋"/>
          <w:color w:val="auto"/>
          <w:sz w:val="24"/>
          <w:szCs w:val="24"/>
        </w:rPr>
        <w:t>行业发展，支持鼓励专业教师编制符合专业需求的校本教材。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图书文献配备</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必须包含</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图书文献配备能满足人才培养、专业建设、教科研等工作需要，方便师生查询、借阅。图书文献配备能满足人才培养、专业建设、教科研等工作的需要，方便师生查询、借阅。专业类图书、文献包括</w:t>
      </w:r>
      <w:r>
        <w:rPr>
          <w:rFonts w:hint="eastAsia" w:ascii="仿宋" w:hAnsi="仿宋" w:eastAsia="仿宋" w:cs="仿宋"/>
          <w:color w:val="auto"/>
          <w:sz w:val="24"/>
          <w:szCs w:val="24"/>
          <w:lang w:val="en-US" w:eastAsia="zh-Hans"/>
        </w:rPr>
        <w:t>航空服务</w:t>
      </w:r>
      <w:bookmarkStart w:id="14" w:name="_GoBack"/>
      <w:bookmarkEnd w:id="14"/>
      <w:r>
        <w:rPr>
          <w:rFonts w:hint="eastAsia" w:ascii="仿宋" w:hAnsi="仿宋" w:eastAsia="仿宋" w:cs="仿宋"/>
          <w:color w:val="auto"/>
          <w:sz w:val="24"/>
          <w:szCs w:val="24"/>
        </w:rPr>
        <w:t>专业方面的期刊、文献，维修手册等；为满足学生全面发展需求，包括文学、科技、自然科学、职业发展、法律等类型图书及文献，实时更新图书文献资料。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3.数字教学资源配置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必须包含</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设、配备与本专业有关的音视频素材、教学课件、微课、数字化教学案例库、虚拟仿真软件、数字教材等专业教学资源库，应种类丰富、形式多样、使用便捷、动态更新，能满足教学要求，且在本区域处于领先水平，核心课程资源条件成熟时形成在线开放课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（四）教学方法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按照课程教育目标服从专业培养目标，课程教学内容符合岗位工作标准，课程教学方法满足课程教学内容，课程教学手段服务于课程教学方法，素质教育贯穿于整个教育教学过程的原则，将课程内容分成不同的知识及能力模块，各模块按其内容对专业培养目标的支撑，分成认识、理解、操作、拓展等不同层次，应采用先进的教学模式，优化教学过程，加强实践教学，突出专业技能的项目训练，体现单项操作与综合实操相结合、理实一体教学不断统的特点。推广行动导向的教育教学模式，调整教学内容，在课程开发与教学实施上强调任务（岗位）导向，以工作任务为主线确定课程结构，以职业岗位最新标准和要求确定课程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在教学过程中，坚持“做、学、教”合一的原则，通过“理实一体化，</w:t>
      </w:r>
      <w:r>
        <w:rPr>
          <w:rFonts w:hint="eastAsia" w:ascii="仿宋" w:hAnsi="仿宋" w:eastAsia="仿宋" w:cs="仿宋"/>
          <w:color w:val="auto"/>
          <w:sz w:val="24"/>
          <w:szCs w:val="24"/>
          <w:lang w:val="en-US" w:eastAsia="zh-CN"/>
        </w:rPr>
        <w:t>教</w:t>
      </w:r>
      <w:r>
        <w:rPr>
          <w:rFonts w:hint="eastAsia" w:ascii="仿宋" w:hAnsi="仿宋" w:eastAsia="仿宋" w:cs="仿宋"/>
          <w:color w:val="auto"/>
          <w:sz w:val="24"/>
          <w:szCs w:val="24"/>
        </w:rPr>
        <w:t>学做一体化”的教学方法配套完整的教学教具实施教学，采用现场教学、现场示范教学、电化教学、讨论式教学、案例教学、项目驱动式教学和任务式教学等方法，灵活设计专业综合实训项目。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（五）学习评价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评价方面实行过程评价和考核评价相结合。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学评价应体现评价主体、评价方式、评价过程的多元化。要校内校外评价结合，学业考核与职业技能鉴定结合，教师评价、学生互评与自我评价相结合，过程性评价与结果性评价相结合。创新评价方式方法，既要关注学生对知识的理解和技能的掌握，更要关注运用知识在实践中解决实际问题的能力水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要注重职业道德教育，构建学生、教师、家长、企业、社会广泛参与的学生综合素质评价体系；以过程性评价为导向，将学生日常学习态度、学习表现、知识技能运用纳入评价范围，形成日常学业水平测试、技能抽查等学业评价为主、期末考试考查为辅的过程性学业评价体系；以职业资格鉴定基础，将学业考核与职业资格鉴定相结合，允许用职业资格证或技能等级证替代一定的专业课程成绩；以企业职业岗位标准为参考依据，形成学校与企业专家共同参与学生企业顶岗实习环节的评价机制。要结合专业教学实际，确定期末考试考查课程，按学业成绩管理统一规定，制定各门课程成绩评价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rPr>
        <w:t>（六）质量管理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学校和专业部应建立常态化教学质量诊断与改进机制，健全专业教学质量监控管理制度，完善课堂教学、教学评价、实习实训、毕业设计以及专业调研、人才培养方案更新、资源建设、队伍建设等方面质量标准建设，通过教学实施、过程监控、质量评价和持续改进，达成人才培养规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教学管理是学校的中心工作，教学质量管理是教学管理的核心。为实现教学管理的程序化、规范化、科学化、信息化，教学管理部门要依据本专业人才培养方案，规范制定本专业实施性教学计划，并加强对各专业实施性教学计划执行的管理监督，严格按教学计划开设课程，统一公共基础课的教学要求，加强对教学过程的质量监控。实施中职公共基础课学生学业质量评价，积极开展技能抽查、学业水平测试、综合素质评价和毕业生质量跟踪调查等。要按照教育部关于建立职业院校教学工作诊断与改进制度的有关要求,全面开展教学诊断与改进工作，不断完善内部质量保证制度体系和运行机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学校积极推进学历证和职业资格证“双证书”制度。开展校企联合招生、联合培养的现代学徒制试点，推进校企一体化育人。学生校外实习要认真落实《中等职业学校学生实习管理办法》的规定和要求，制定本专业的学生实习管理实施办法，加强监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学校和专业部应完善教学管理机制，加强日常教学组织运行与管理，建立健全巡课、听课、评教、评学等制度。任课教师听课评课不少于10次；每学期应保证有20%教师开展公开课、示范课教学活动，新教师必须严格实行学“青蓝工程”，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5.学校应建立毕业生跟踪反馈机制及社会评价机制，并对生源情况、在校生学业水平、毕业生就业情况等进行分析，定期评价人才培养质量和培养目标达成情况，编制专业教学质量年度报告。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九、毕业要求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毕业要求是学生通过规定年限的学习，修满专业人才培养方案所规定的学分，达到本专业人才培养目标和培养规格的要求。本专业毕业要求为毕业学分不少于</w:t>
      </w:r>
      <w:r>
        <w:rPr>
          <w:rFonts w:hint="default" w:ascii="仿宋" w:hAnsi="仿宋" w:eastAsia="仿宋" w:cs="仿宋"/>
          <w:color w:val="auto"/>
          <w:sz w:val="24"/>
          <w:szCs w:val="24"/>
          <w:lang w:eastAsia="zh-CN"/>
        </w:rPr>
        <w:t>176</w:t>
      </w:r>
      <w:r>
        <w:rPr>
          <w:rFonts w:hint="default" w:ascii="仿宋" w:hAnsi="仿宋" w:eastAsia="仿宋" w:cs="仿宋"/>
          <w:color w:val="auto"/>
          <w:sz w:val="24"/>
          <w:szCs w:val="24"/>
          <w:lang w:val="en-US" w:eastAsia="zh-CN"/>
        </w:rPr>
        <w:t>学分，在校期间专业主干及核心课程必须达到及格要求。技能考核合格。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十、附录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附录1：教学总体安排表</w:t>
      </w:r>
    </w:p>
    <w:tbl>
      <w:tblPr>
        <w:tblStyle w:val="4"/>
        <w:tblW w:w="107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6"/>
        <w:gridCol w:w="1286"/>
        <w:gridCol w:w="1601"/>
        <w:gridCol w:w="569"/>
        <w:gridCol w:w="569"/>
        <w:gridCol w:w="569"/>
        <w:gridCol w:w="569"/>
        <w:gridCol w:w="569"/>
        <w:gridCol w:w="572"/>
        <w:gridCol w:w="673"/>
        <w:gridCol w:w="618"/>
        <w:gridCol w:w="676"/>
        <w:gridCol w:w="550"/>
        <w:gridCol w:w="1002"/>
      </w:tblGrid>
      <w:tr>
        <w:trPr>
          <w:trHeight w:val="520" w:hRule="atLeast"/>
          <w:jc w:val="center"/>
        </w:trPr>
        <w:tc>
          <w:tcPr>
            <w:tcW w:w="10769" w:type="dxa"/>
            <w:gridSpan w:val="14"/>
            <w:tcBorders>
              <w:bottom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航空服务专业（三年制）课程设置与教学进程表</w:t>
            </w:r>
          </w:p>
        </w:tc>
      </w:tr>
      <w:tr>
        <w:trPr>
          <w:trHeight w:val="304" w:hRule="atLeast"/>
          <w:jc w:val="center"/>
        </w:trPr>
        <w:tc>
          <w:tcPr>
            <w:tcW w:w="946"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课程模块</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课程编码</w:t>
            </w:r>
          </w:p>
        </w:tc>
        <w:tc>
          <w:tcPr>
            <w:tcW w:w="1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具体科目</w:t>
            </w:r>
          </w:p>
        </w:tc>
        <w:tc>
          <w:tcPr>
            <w:tcW w:w="341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  期 分 布 和  周  学  时</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总学时</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总学分</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考试</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考察</w:t>
            </w:r>
          </w:p>
        </w:tc>
        <w:tc>
          <w:tcPr>
            <w:tcW w:w="1002" w:type="dxa"/>
            <w:vMerge w:val="restart"/>
            <w:tcBorders>
              <w:top w:val="single" w:color="000000" w:sz="4" w:space="0"/>
              <w:left w:val="single" w:color="000000" w:sz="4" w:space="0"/>
              <w:bottom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备注</w:t>
            </w:r>
          </w:p>
        </w:tc>
      </w:tr>
      <w:tr>
        <w:trPr>
          <w:trHeight w:val="30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c>
          <w:tcPr>
            <w:tcW w:w="1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5</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6</w:t>
            </w: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c>
          <w:tcPr>
            <w:tcW w:w="1002" w:type="dxa"/>
            <w:vMerge w:val="continue"/>
            <w:tcBorders>
              <w:top w:val="single" w:color="000000" w:sz="4" w:space="0"/>
              <w:left w:val="single" w:color="000000" w:sz="4" w:space="0"/>
              <w:bottom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r>
      <w:tr>
        <w:trPr>
          <w:trHeight w:val="320" w:hRule="atLeast"/>
          <w:jc w:val="center"/>
        </w:trPr>
        <w:tc>
          <w:tcPr>
            <w:tcW w:w="94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德育课程体系</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心理健康与职业生涯</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道德法律与生活</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公共基础</w:t>
            </w:r>
          </w:p>
        </w:tc>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公共基础课</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抽考评比科目</w:t>
            </w: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人文素养</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科学素养</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rPr>
          <w:trHeight w:val="304" w:hRule="atLeast"/>
          <w:jc w:val="center"/>
        </w:trPr>
        <w:tc>
          <w:tcPr>
            <w:tcW w:w="946" w:type="dxa"/>
            <w:tcBorders>
              <w:top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rPr>
          <w:trHeight w:val="320" w:hRule="atLeast"/>
          <w:jc w:val="center"/>
        </w:trPr>
        <w:tc>
          <w:tcPr>
            <w:tcW w:w="946"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专业基础课</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民航基础知识</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美容与化妆</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形体与礼仪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中国民航发展史</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民航英语</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旅游地理</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5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民航安全管理</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8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广播词训练</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5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航空服务心理学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5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中外民俗</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5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面试技巧</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5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民航地面服务基础知识*</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5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考前辅导（语数外）</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专业理论课</w:t>
            </w:r>
          </w:p>
        </w:tc>
        <w:tc>
          <w:tcPr>
            <w:tcW w:w="1601"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民航服务与沟通</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restart"/>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第二课堂</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专业实训课</w:t>
            </w:r>
          </w:p>
        </w:tc>
        <w:tc>
          <w:tcPr>
            <w:tcW w:w="1601"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职业化训练</w:t>
            </w:r>
          </w:p>
        </w:tc>
        <w:tc>
          <w:tcPr>
            <w:tcW w:w="5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技能考核  手册达标   考核</w:t>
            </w: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专业实训课</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演讲与口才实训</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64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专业实训课</w:t>
            </w:r>
          </w:p>
        </w:tc>
        <w:tc>
          <w:tcPr>
            <w:tcW w:w="1601" w:type="dxa"/>
            <w:tcBorders>
              <w:top w:val="single" w:color="000000" w:sz="4" w:space="0"/>
              <w:left w:val="single" w:color="000000" w:sz="4" w:space="0"/>
              <w:bottom w:val="single" w:color="000000" w:sz="4" w:space="0"/>
              <w:right w:val="single" w:color="000000" w:sz="4" w:space="0"/>
            </w:tcBorders>
            <w:shd w:val="clear" w:color="auto" w:fill="FF000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民航乘务服务实训</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20"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专业实训课</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沟通技巧实训</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04"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04" w:hRule="atLeast"/>
          <w:jc w:val="center"/>
        </w:trPr>
        <w:tc>
          <w:tcPr>
            <w:tcW w:w="946" w:type="dxa"/>
            <w:vMerge w:val="continue"/>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rPr>
          <w:trHeight w:val="340" w:hRule="atLeast"/>
          <w:jc w:val="center"/>
        </w:trPr>
        <w:tc>
          <w:tcPr>
            <w:tcW w:w="946"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实践</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黑体" w:hAnsi="宋体" w:eastAsia="黑体" w:cs="黑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见习（周）</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rPr>
          <w:trHeight w:val="340" w:hRule="atLeast"/>
          <w:jc w:val="center"/>
        </w:trPr>
        <w:tc>
          <w:tcPr>
            <w:tcW w:w="94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黑体" w:hAnsi="宋体" w:eastAsia="黑体" w:cs="黑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实习（周）</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2"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rPr>
          <w:trHeight w:val="340" w:hRule="atLeast"/>
          <w:jc w:val="center"/>
        </w:trPr>
        <w:tc>
          <w:tcPr>
            <w:tcW w:w="946" w:type="dxa"/>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自习</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rPr>
          <w:trHeight w:val="300" w:hRule="atLeast"/>
          <w:jc w:val="center"/>
        </w:trPr>
        <w:tc>
          <w:tcPr>
            <w:tcW w:w="946" w:type="dxa"/>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班会/校会</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rPr>
          <w:trHeight w:val="300" w:hRule="atLeast"/>
          <w:jc w:val="center"/>
        </w:trPr>
        <w:tc>
          <w:tcPr>
            <w:tcW w:w="946" w:type="dxa"/>
            <w:tcBorders>
              <w:top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黑体" w:hAnsi="宋体" w:eastAsia="黑体" w:cs="黑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rPr>
          <w:trHeight w:val="280" w:hRule="atLeast"/>
          <w:jc w:val="center"/>
        </w:trPr>
        <w:tc>
          <w:tcPr>
            <w:tcW w:w="946" w:type="dxa"/>
            <w:tcBorders>
              <w:top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黑体" w:hAnsi="宋体" w:eastAsia="黑体" w:cs="黑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b/>
                <w:bCs/>
                <w:i w:val="0"/>
                <w:iCs w:val="0"/>
                <w:color w:val="FF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FF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rPr>
          <w:trHeight w:val="304" w:hRule="atLeast"/>
          <w:jc w:val="center"/>
        </w:trPr>
        <w:tc>
          <w:tcPr>
            <w:tcW w:w="946" w:type="dxa"/>
            <w:tcBorders>
              <w:top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8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i w:val="0"/>
                <w:iCs w:val="0"/>
                <w:color w:val="000000"/>
                <w:sz w:val="20"/>
                <w:szCs w:val="20"/>
                <w:u w:val="none"/>
              </w:rPr>
            </w:pPr>
            <w:r>
              <w:rPr>
                <w:rFonts w:hint="default" w:ascii="黑体" w:hAnsi="宋体" w:eastAsia="黑体" w:cs="黑体"/>
                <w:i w:val="0"/>
                <w:iCs w:val="0"/>
                <w:color w:val="000000"/>
                <w:kern w:val="0"/>
                <w:sz w:val="20"/>
                <w:szCs w:val="20"/>
                <w:u w:val="none"/>
                <w:lang w:val="en-US" w:eastAsia="zh-CN" w:bidi="ar"/>
              </w:rPr>
              <w:t>应修学分小计</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2F2F2"/>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rPr>
          <w:trHeight w:val="304" w:hRule="atLeast"/>
          <w:jc w:val="center"/>
        </w:trPr>
        <w:tc>
          <w:tcPr>
            <w:tcW w:w="946" w:type="dxa"/>
            <w:tcBorders>
              <w:top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合计</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2920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176</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002" w:type="dxa"/>
            <w:tcBorders>
              <w:top w:val="single" w:color="000000" w:sz="4" w:space="0"/>
              <w:left w:val="single" w:color="000000" w:sz="4" w:space="0"/>
              <w:bottom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附录2：编制依据</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1.习近平总书记就加快发展职业教育作出的重要批示（2014年6月）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2.习近平总书记在全国教育大会上的重要讲话（2018年9月）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3.习近平总书记在学校思想政治理论课教师座谈会上的重要讲话（2019年3月）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4.习近平总书记对职业教育工作作出重要指示（2021年4月13日）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5.孙春兰副总理关于办好新时代职业教育的重要讲话（2019年5月）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6.国家中长期教育改革和发展规划纲要（2010-2020年）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7.《国务院关于印发国家职业教育改革实施方案的通知》（国发（2019）4号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8.《中共中央国务院关于全面深化新时代教师队伍建设改革的意见》（2018年1月）</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9.《国务院关于加快发展现代职业教育的决定》（国发（2014）19号）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10.《国务院办公厅关于深化高等学校创新创业教育改革的实施意见》（国办发（2015）36号）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11.《国务院关于推动创新创业高质量发展打造“双创”升级版的意见》（国发（2018）32号）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12.《国务院办公厅关于深化产教融合的若干意见》（国办发（2017）95号）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13.中共中央办公厅国务院院办公厅印发《关于推动现代职业教育高质量发展的意见》（2021.10.12）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14.教育部等六部门关于印发《职业学校校企合作促进办法》的通知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15.《国务院关于加快发展现代职业教育的决定》国发（2014）19号15.教育部关于印发《教育信息化2.0行动计划》的通知</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16.教育部关于印发《中等职业学校政治、语文、历史课程标准全面落实立德树人根本任务》的通知（教育部（2020.02））</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17.《教育部等八部门关于印发《职业学校学生实习管理规定》的通知》（教职成（2021）4号）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18.《教育部关于深化职业教育教学改革全面提高人才培养质量的若干意见》（教职成（2015）6号）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19.《教育部关于职业院校专业人才培养方案制订与实施工作的指导意见》</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20.中宣部、教育部《新时代学校思想政治理论课改革创新实施方案》（教材（2020）6号）</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21.《教育部、安徽省人民政府关于整省推进职业教育一体化高质量发展加快技能安徽建设意见》</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22.《中等职业教育新旧专业对照表》</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23.《职业教育专业目录（2021年）》</w:t>
      </w:r>
    </w:p>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24.《中华人民共和国职业分类大典》</w:t>
      </w: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25.《中华人民共和国职业教育法》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embedRegular r:id="rId1" w:fontKey="{A7F093C2-202E-B806-C8A7-9F64BD4C8EC9}"/>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67D402A8-B9F2-E08B-C8A7-9F64DAE96142}"/>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公文小标宋">
    <w:panose1 w:val="02000500000000000000"/>
    <w:charset w:val="86"/>
    <w:family w:val="auto"/>
    <w:pitch w:val="default"/>
    <w:sig w:usb0="00000000" w:usb1="00000000" w:usb2="00000000" w:usb3="00000000" w:csb0="00040000" w:csb1="00000000"/>
    <w:embedRegular r:id="rId3" w:fontKey="{9B14432F-26D1-7D40-C8A7-9F64DE639446}"/>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方正仿宋简体">
    <w:altName w:val="方正仿宋_GBK"/>
    <w:panose1 w:val="02010601030101010101"/>
    <w:charset w:val="86"/>
    <w:family w:val="auto"/>
    <w:pitch w:val="default"/>
    <w:sig w:usb0="00000000" w:usb1="00000000" w:usb2="00000000" w:usb3="00000000" w:csb0="00040000" w:csb1="00000000"/>
  </w:font>
  <w:font w:name="宋体-简">
    <w:panose1 w:val="0201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33EA5"/>
    <w:multiLevelType w:val="singleLevel"/>
    <w:tmpl w:val="09833EA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QzOTJkMTljYWVkZWI0YzEzODYyYmJkMjE2NjEifQ=="/>
  </w:docVars>
  <w:rsids>
    <w:rsidRoot w:val="226235AA"/>
    <w:rsid w:val="02C72207"/>
    <w:rsid w:val="0AE71698"/>
    <w:rsid w:val="11545D82"/>
    <w:rsid w:val="14755F67"/>
    <w:rsid w:val="1E9A4DCF"/>
    <w:rsid w:val="226235AA"/>
    <w:rsid w:val="2C26606D"/>
    <w:rsid w:val="2C3F0EDD"/>
    <w:rsid w:val="31D40319"/>
    <w:rsid w:val="472E3BD0"/>
    <w:rsid w:val="4BA206E8"/>
    <w:rsid w:val="4EBFAD40"/>
    <w:rsid w:val="4F0A0A7E"/>
    <w:rsid w:val="4F554DBC"/>
    <w:rsid w:val="54A454D1"/>
    <w:rsid w:val="5737B973"/>
    <w:rsid w:val="753F56B8"/>
    <w:rsid w:val="7BDFBC70"/>
    <w:rsid w:val="7FED8DC8"/>
    <w:rsid w:val="A3FEC774"/>
    <w:rsid w:val="B72D8754"/>
    <w:rsid w:val="BFDF0FD6"/>
    <w:rsid w:val="BFF6DC5E"/>
    <w:rsid w:val="BFFFAA26"/>
    <w:rsid w:val="FD4F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300"/>
    </w:pPr>
    <w:rPr>
      <w:sz w:val="28"/>
      <w:szCs w:val="28"/>
    </w:rPr>
  </w:style>
  <w:style w:type="paragraph" w:styleId="3">
    <w:name w:val="Body Text First Indent"/>
    <w:basedOn w:val="2"/>
    <w:qFormat/>
    <w:uiPriority w:val="0"/>
    <w:pPr>
      <w:ind w:firstLine="420" w:firstLineChars="1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widowControl w:val="0"/>
      <w:shd w:val="clear" w:color="auto" w:fill="auto"/>
      <w:spacing w:line="321" w:lineRule="exact"/>
    </w:pPr>
    <w:rPr>
      <w:rFonts w:ascii="宋体" w:hAnsi="宋体" w:eastAsia="宋体" w:cs="宋体"/>
      <w:sz w:val="20"/>
      <w:szCs w:val="20"/>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after="100" w:line="343" w:lineRule="auto"/>
    </w:pPr>
    <w:rPr>
      <w:rFonts w:ascii="宋体" w:hAnsi="宋体" w:eastAsia="宋体" w:cs="宋体"/>
      <w:sz w:val="28"/>
      <w:szCs w:val="28"/>
      <w:u w:val="none"/>
      <w:shd w:val="clear" w:color="auto" w:fill="auto"/>
      <w:lang w:val="zh-TW" w:eastAsia="zh-TW" w:bidi="zh-TW"/>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5887</Words>
  <Characters>5978</Characters>
  <Lines>0</Lines>
  <Paragraphs>0</Paragraphs>
  <TotalTime>11</TotalTime>
  <ScaleCrop>false</ScaleCrop>
  <LinksUpToDate>false</LinksUpToDate>
  <CharactersWithSpaces>5989</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2022-12-07T06:39:00Z</dcterms:created>
  <dc:creator>wpp</dc:creator>
  <cp:lastModifiedBy>恬大恬</cp:lastModifiedBy>
  <dcterms:modified xsi:type="dcterms:W3CDTF">2023-07-01T12:12:56Z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050BEC0A9FB8E9BC68038F637004843F</vt:lpwstr>
  </property>
</Properties>
</file>